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3E5" w:rsidRDefault="00250358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i/>
          <w:sz w:val="24"/>
          <w:szCs w:val="24"/>
        </w:rPr>
      </w:pPr>
      <w:r>
        <w:rPr>
          <w:rFonts w:ascii="TH SarabunIT๙" w:eastAsia="TH SarabunIT๙" w:hAnsi="TH SarabunIT๙" w:cs="TH SarabunIT๙"/>
          <w:b/>
          <w:bCs/>
          <w:i/>
          <w:iCs/>
          <w:sz w:val="24"/>
          <w:szCs w:val="24"/>
          <w:cs/>
        </w:rPr>
        <w:t xml:space="preserve">แบบรายงานผลการดำเนินงานตามกรอบการประเมินผลคำรับรองการปฏิบัติราชการ </w:t>
      </w:r>
    </w:p>
    <w:p w:rsidR="008E63E5" w:rsidRDefault="00250358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  <w:r>
        <w:rPr>
          <w:rFonts w:ascii="TH SarabunIT๙" w:eastAsia="TH SarabunIT๙" w:hAnsi="TH SarabunIT๙" w:cs="TH SarabunIT๙"/>
          <w:b/>
          <w:bCs/>
          <w:i/>
          <w:iCs/>
          <w:sz w:val="24"/>
          <w:szCs w:val="24"/>
          <w:cs/>
        </w:rPr>
        <w:t xml:space="preserve">หน่วยงานในสังกัดสำนักงานสาธารณสุขจังหวัดกาฬสินธุ์ปีงบประมาณ </w:t>
      </w:r>
      <w:r>
        <w:rPr>
          <w:rFonts w:ascii="TH SarabunIT๙" w:eastAsia="TH SarabunIT๙" w:hAnsi="TH SarabunIT๙" w:cs="TH SarabunIT๙"/>
          <w:b/>
          <w:i/>
          <w:sz w:val="24"/>
          <w:szCs w:val="24"/>
        </w:rPr>
        <w:t>2560</w:t>
      </w: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i/>
          <w:sz w:val="24"/>
          <w:szCs w:val="24"/>
        </w:rPr>
      </w:pPr>
    </w:p>
    <w:tbl>
      <w:tblPr>
        <w:tblStyle w:val="a"/>
        <w:tblW w:w="10710" w:type="dxa"/>
        <w:tblInd w:w="-475" w:type="dxa"/>
        <w:tblLayout w:type="fixed"/>
        <w:tblLook w:val="0000" w:firstRow="0" w:lastRow="0" w:firstColumn="0" w:lastColumn="0" w:noHBand="0" w:noVBand="0"/>
      </w:tblPr>
      <w:tblGrid>
        <w:gridCol w:w="3450"/>
        <w:gridCol w:w="855"/>
        <w:gridCol w:w="825"/>
        <w:gridCol w:w="855"/>
        <w:gridCol w:w="705"/>
        <w:gridCol w:w="990"/>
        <w:gridCol w:w="1005"/>
        <w:gridCol w:w="990"/>
        <w:gridCol w:w="1035"/>
      </w:tblGrid>
      <w:tr w:rsidR="008E63E5">
        <w:trPr>
          <w:trHeight w:val="380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8E63E5">
            <w:pPr>
              <w:spacing w:after="0" w:line="240" w:lineRule="auto"/>
              <w:ind w:left="-165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เกณฑ์ค่าเป้า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หมาย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น้ำ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หนัก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(ร้อยละ)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ระดับค่าคะแนน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ที่ได้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ตาม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KPI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profile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(ุ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ค่าคะแนน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X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น้ำหนัก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7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)=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)*(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ind w:right="-240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ร้อยละ(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/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มิติ)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8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)=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7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)/(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</w:tr>
      <w:tr w:rsidR="008E63E5">
        <w:trPr>
          <w:trHeight w:val="58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8E63E5">
            <w:pPr>
              <w:spacing w:after="0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8E63E5" w:rsidRDefault="008E63E5">
            <w:pPr>
              <w:spacing w:after="0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จำ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นวนเป้าหมาย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ผล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งาน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4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ร้อยละ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)=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4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)/(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)*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E63E5" w:rsidRDefault="008E63E5">
            <w:pPr>
              <w:spacing w:after="0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E63E5" w:rsidRDefault="008E63E5">
            <w:pPr>
              <w:spacing w:after="0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มิติที่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ด้านประสิทธิผลตามแผนปฏิบัติราชการ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</w:tr>
      <w:tr w:rsidR="008E63E5">
        <w:trPr>
          <w:trHeight w:val="124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9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ร้อยละของหมู่บ้านต้นแบบที่มีระดับความสำเร็จในการจัดการสุขภาพชุมชนเข้มแข็ง ให้ประชาชนดูแลสุขภาพตนเองตามแนวทางหมู่บ้าน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3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ดีวิถีกาฬสินธุ์ในระดับ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≥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</w:t>
            </w:r>
          </w:p>
        </w:tc>
      </w:tr>
      <w:tr w:rsidR="008E63E5">
        <w:trPr>
          <w:trHeight w:val="7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10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ร้อยละการบรรลุตัวชี้วัดตามพันธกิจของคปสอ.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≥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มิติที่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2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ด้านคุณภาพการให้บริการ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6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ระดับความสำเร็จของการพัฒนากลไกการพัฒนาคุณภาพและมาตรฐาน ในการจัดระบบบริการของเครือข่ายบริการสุขภาพทุกระดับเพื่อตอบสนองกลุ่มวัยและปัญหาของพื้นที่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  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ระดับความสำเร็จของเครือข่ายบริการสุขภาพมีการพัฒนาระบบบริการสุขภาพ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Service Plan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)สาขาสูติกรรม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  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2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ระดับความสำเร็จของการดำเนินงานทีมหมอครอบครัว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  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3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ร้อยละของตำบล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ที่มีสุขศาลาผ่านเกณฑ์ของการพัฒนาคุณภาพมาตรฐานสุขภาพ</w:t>
            </w:r>
          </w:p>
          <w:p w:rsidR="008E63E5" w:rsidRDefault="008E63E5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  <w:p w:rsidR="008E63E5" w:rsidRDefault="008E63E5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มิติที่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3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ด้านประสิทธิภาพ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ของการปฏิบัติราชการ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ระดับความสำเร็จตาม ร้อยละของตำบล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ที่มีระดับความสำเร็จในการสร้าง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ความเข้มแข็งในการส่งเสริมสุขภาพทุกกลุ่มวัยแบบบูรณาการ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12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2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ร้อยละเฉลี่ยถ่วงน้ำหนักในการลดโรคที่เป็นปัญหาสำคัญ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20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ระดับความสำเร็จ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ของอำเภอที่มีการดำเนินงานลดปัญหาโรคพยาธิ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lastRenderedPageBreak/>
              <w:t>ใบไม้ตับและมะเร็งท่อน้ำดี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2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ระดับความสำเร็จของอำเภอที่มีการดำเนินงานลดปัญหาโรคไม่ติดต่อเรื้อรัง ได้แก่ โรคเบาหวาน โรคความดันโลหิตสูง โรคหัวใจและหลอดเลือดสมอง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3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ระดับความสำเร็จ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การดำเนินงานป้องกันควบคุมวัณโรค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</w:tr>
      <w:tr w:rsidR="008E63E5">
        <w:trPr>
          <w:trHeight w:val="5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3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ระดับความสำเร็จของการดำเนินงานพัฒนาระบบการคุ้มครองผู้บริโภคด้านผลิตภัณฑ์และบริการสุขภาพ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</w:tr>
      <w:tr w:rsidR="008E63E5">
        <w:trPr>
          <w:trHeight w:val="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4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ระดับความสำเร็จในการจัดการขยะมลพิษสิ่งแวดล้อมและคุ้มครองสุขภาพประชาชนจากมลพิษสิ่งแวดล้อม ในระดับ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</w:tr>
      <w:tr w:rsidR="008E63E5">
        <w:trPr>
          <w:trHeight w:val="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ระดับความสำเร็จ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ในการดำเนินงานป้องกันควบคุมโรค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Area Base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</w:tr>
      <w:tr w:rsidR="008E63E5">
        <w:trPr>
          <w:trHeight w:val="8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มิติที่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4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มิติด้านการพัฒนาองค์กร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20</w:t>
            </w:r>
          </w:p>
        </w:tc>
      </w:tr>
      <w:tr w:rsidR="008E63E5">
        <w:trPr>
          <w:trHeight w:val="8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7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ระดับความสำเร็จของหน่วยงานในการนำค่านิยม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MOPH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และดัชนีความสุขมาใช้บริหารจัดการและพัฒนากำลังคนอย่างเป็นรูปธรรม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แนน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แนน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7</w:t>
            </w:r>
          </w:p>
        </w:tc>
      </w:tr>
      <w:tr w:rsidR="008E63E5">
        <w:trPr>
          <w:trHeight w:val="8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8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ระดับความสำเร็จของระบบบริหารจัดการที่มีธรรมาภิบาล   มีความเป็นเลิศและทันสมัย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5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13</w:t>
            </w:r>
          </w:p>
        </w:tc>
      </w:tr>
      <w:tr w:rsidR="008E63E5">
        <w:trPr>
          <w:trHeight w:val="8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8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ITA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แนน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แนน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8E63E5">
        <w:trPr>
          <w:trHeight w:val="8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  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8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2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ระดับความสำเร็จในการพัฒนาระบบสุขภาพอำเภอ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DHS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แนน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92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แนน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</w:tr>
      <w:tr w:rsidR="008E63E5">
        <w:trPr>
          <w:trHeight w:val="8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  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8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3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ระดับความสำเร็จของการจัดการระบบข้อมูลข่าวสารสารสนเทศในการบริหารยุทธศาสตร์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แนน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90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แนน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8E63E5">
        <w:trPr>
          <w:trHeight w:val="8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  ตัวชี้วัดที่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8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4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ระดับความสำเร็จของการจัดการความรู้ของหน่วยบริการและภาคีเครือข่าย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แนน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93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คะ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แนน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ระดับ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8E63E5">
        <w:trPr>
          <w:trHeight w:val="8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รวมทุกมิติ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</w:tr>
    </w:tbl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250358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i/>
          <w:sz w:val="24"/>
          <w:szCs w:val="24"/>
        </w:rPr>
      </w:pPr>
      <w:r>
        <w:rPr>
          <w:rFonts w:ascii="TH SarabunIT๙" w:eastAsia="TH SarabunIT๙" w:hAnsi="TH SarabunIT๙" w:cs="TH SarabunIT๙"/>
          <w:b/>
          <w:bCs/>
          <w:i/>
          <w:iCs/>
          <w:sz w:val="24"/>
          <w:szCs w:val="24"/>
          <w:cs/>
        </w:rPr>
        <w:t xml:space="preserve">ตัวชี้วัดที่ </w:t>
      </w:r>
      <w:r>
        <w:rPr>
          <w:rFonts w:ascii="TH SarabunIT๙" w:eastAsia="TH SarabunIT๙" w:hAnsi="TH SarabunIT๙" w:cs="TH SarabunIT๙"/>
          <w:b/>
          <w:i/>
          <w:sz w:val="24"/>
          <w:szCs w:val="24"/>
        </w:rPr>
        <w:t xml:space="preserve">10 </w:t>
      </w:r>
      <w:r>
        <w:rPr>
          <w:rFonts w:ascii="TH SarabunIT๙" w:eastAsia="TH SarabunIT๙" w:hAnsi="TH SarabunIT๙" w:cs="TH SarabunIT๙"/>
          <w:b/>
          <w:bCs/>
          <w:i/>
          <w:iCs/>
          <w:sz w:val="24"/>
          <w:szCs w:val="24"/>
          <w:cs/>
        </w:rPr>
        <w:t xml:space="preserve">ร้อยละการบรรลุตัวชี้วัดตามพันธกิจของ คปสอ. </w:t>
      </w: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tbl>
      <w:tblPr>
        <w:tblStyle w:val="a0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417"/>
        <w:gridCol w:w="1276"/>
        <w:gridCol w:w="1417"/>
        <w:gridCol w:w="1418"/>
        <w:gridCol w:w="1276"/>
      </w:tblGrid>
      <w:tr w:rsidR="008E63E5">
        <w:tc>
          <w:tcPr>
            <w:tcW w:w="2802" w:type="dxa"/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  <w:tc>
          <w:tcPr>
            <w:tcW w:w="1276" w:type="dxa"/>
            <w:vAlign w:val="center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ผลงาน</w:t>
            </w:r>
          </w:p>
        </w:tc>
        <w:tc>
          <w:tcPr>
            <w:tcW w:w="1418" w:type="dxa"/>
            <w:vAlign w:val="center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ร้อยละ/ระดับ</w:t>
            </w:r>
          </w:p>
        </w:tc>
        <w:tc>
          <w:tcPr>
            <w:tcW w:w="1276" w:type="dxa"/>
            <w:vAlign w:val="center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แปลผล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ผ่าน/ไม่ผ่าน</w:t>
            </w:r>
          </w:p>
        </w:tc>
      </w:tr>
      <w:tr w:rsidR="008E63E5">
        <w:tc>
          <w:tcPr>
            <w:tcW w:w="2802" w:type="dxa"/>
            <w:shd w:val="clear" w:color="auto" w:fill="FFFFFF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อัตราตายของทารกแรกเกิด อายุ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lastRenderedPageBreak/>
              <w:t xml:space="preserve">น้อยกว่าหรือเท่ากับ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28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วัน ต่อ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1,000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ทารกแรกเกิด</w:t>
            </w:r>
          </w:p>
        </w:tc>
        <w:tc>
          <w:tcPr>
            <w:tcW w:w="1417" w:type="dxa"/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lastRenderedPageBreak/>
              <w:t>&lt;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ผ่าน</w:t>
            </w:r>
          </w:p>
        </w:tc>
      </w:tr>
      <w:tr w:rsidR="008E63E5">
        <w:tc>
          <w:tcPr>
            <w:tcW w:w="2802" w:type="dxa"/>
            <w:shd w:val="clear" w:color="auto" w:fill="FFFFFF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อัตราส่วนการตายมารดาไทยต่อการเกิด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มีชีพแสนคน</w:t>
            </w:r>
          </w:p>
        </w:tc>
        <w:tc>
          <w:tcPr>
            <w:tcW w:w="1417" w:type="dxa"/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&lt;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ผ่าน</w:t>
            </w:r>
          </w:p>
        </w:tc>
      </w:tr>
      <w:tr w:rsidR="008E63E5">
        <w:tc>
          <w:tcPr>
            <w:tcW w:w="2802" w:type="dxa"/>
            <w:shd w:val="clear" w:color="auto" w:fill="FFFFFF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3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ระดับความสำเร็จของการดำเนินงานพัฒนาคุณภาพโรงพยาบาลผ่านการรับรองคุณภาพตามมาตรฐาน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HA</w:t>
            </w:r>
          </w:p>
        </w:tc>
        <w:tc>
          <w:tcPr>
            <w:tcW w:w="1417" w:type="dxa"/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ระดับ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ผ่าน</w:t>
            </w:r>
          </w:p>
        </w:tc>
      </w:tr>
      <w:tr w:rsidR="008E63E5">
        <w:tc>
          <w:tcPr>
            <w:tcW w:w="2802" w:type="dxa"/>
            <w:shd w:val="clear" w:color="auto" w:fill="FFFFFF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4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</w:t>
            </w:r>
          </w:p>
        </w:tc>
        <w:tc>
          <w:tcPr>
            <w:tcW w:w="1417" w:type="dxa"/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&gt;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18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42,043</w:t>
            </w:r>
          </w:p>
        </w:tc>
        <w:tc>
          <w:tcPr>
            <w:tcW w:w="1417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9,206</w:t>
            </w:r>
          </w:p>
        </w:tc>
        <w:tc>
          <w:tcPr>
            <w:tcW w:w="1418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21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ผ่าน</w:t>
            </w:r>
          </w:p>
        </w:tc>
      </w:tr>
      <w:tr w:rsidR="008E63E5">
        <w:tc>
          <w:tcPr>
            <w:tcW w:w="2802" w:type="dxa"/>
            <w:shd w:val="clear" w:color="auto" w:fill="FFFFFF"/>
          </w:tcPr>
          <w:p w:rsidR="008E63E5" w:rsidRDefault="0025035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5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ร้อยละของหน่วยงานในจังหวัดมีระบบควบคุมภายในที่ได้มาตรฐาน ตาม สตง.กำหนด </w:t>
            </w:r>
          </w:p>
        </w:tc>
        <w:tc>
          <w:tcPr>
            <w:tcW w:w="1417" w:type="dxa"/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ผ่าน</w:t>
            </w:r>
          </w:p>
        </w:tc>
      </w:tr>
      <w:tr w:rsidR="008E63E5">
        <w:tc>
          <w:tcPr>
            <w:tcW w:w="2802" w:type="dxa"/>
            <w:shd w:val="clear" w:color="auto" w:fill="FFFFFF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6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ร้อยละของหน่วยบริการที่ประสบภาวะวิกฤตทางการเงิน</w:t>
            </w:r>
          </w:p>
        </w:tc>
        <w:tc>
          <w:tcPr>
            <w:tcW w:w="1417" w:type="dxa"/>
            <w:shd w:val="clear" w:color="auto" w:fill="FFFFFF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ผ่าน</w:t>
            </w:r>
          </w:p>
        </w:tc>
      </w:tr>
      <w:tr w:rsidR="008E63E5">
        <w:tc>
          <w:tcPr>
            <w:tcW w:w="2802" w:type="dxa"/>
            <w:shd w:val="clear" w:color="auto" w:fill="FFFFCC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สรุปผลการผ่านเกณฑ์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CC"/>
          </w:tcPr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CC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ทั้งหมด 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 xml:space="preserve">6 </w:t>
            </w: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FFFFCC"/>
          </w:tcPr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จำนวนตัวชี้วัด</w:t>
            </w: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 xml:space="preserve">ที่ผ่านเกณฑ์  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CC"/>
          </w:tcPr>
          <w:p w:rsidR="008E63E5" w:rsidRDefault="008E63E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</w:p>
          <w:p w:rsidR="008E63E5" w:rsidRDefault="00250358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CC"/>
          </w:tcPr>
          <w:p w:rsidR="008E63E5" w:rsidRDefault="008E63E5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:rsidR="008E63E5" w:rsidRDefault="00250358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100</w:t>
            </w:r>
          </w:p>
        </w:tc>
      </w:tr>
    </w:tbl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24"/>
          <w:szCs w:val="24"/>
        </w:rPr>
      </w:pPr>
    </w:p>
    <w:p w:rsidR="008E63E5" w:rsidRDefault="008E63E5"/>
    <w:sectPr w:rsidR="008E63E5">
      <w:pgSz w:w="12240" w:h="15840"/>
      <w:pgMar w:top="1440" w:right="90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5"/>
    <w:rsid w:val="00250358"/>
    <w:rsid w:val="008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3E9A"/>
  <w15:docId w15:val="{6B951317-A13F-469A-B5E9-57406C7D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2</cp:revision>
  <dcterms:created xsi:type="dcterms:W3CDTF">2017-04-20T01:49:00Z</dcterms:created>
  <dcterms:modified xsi:type="dcterms:W3CDTF">2017-04-20T01:49:00Z</dcterms:modified>
</cp:coreProperties>
</file>