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35AF" w14:textId="1B9181B5" w:rsidR="00533010" w:rsidRDefault="000061AE" w:rsidP="000061AE">
      <w:pPr>
        <w:jc w:val="center"/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</w:pPr>
      <w:r w:rsidRPr="000061AE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t xml:space="preserve">เรื่อง  </w:t>
      </w:r>
      <w:r w:rsidR="005C6582" w:rsidRPr="000061AE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t>การพัฒนาระบบการดูแล</w:t>
      </w:r>
      <w:r w:rsidR="0025420C" w:rsidRPr="000061AE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t>ผู้ป่วย</w:t>
      </w:r>
      <w:r w:rsidR="001B6804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t>ภาวะ</w:t>
      </w:r>
      <w:r w:rsidR="0025420C" w:rsidRPr="000061AE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t xml:space="preserve"> </w:t>
      </w:r>
      <w:r w:rsidR="0025420C" w:rsidRPr="000061AE">
        <w:rPr>
          <w:rFonts w:ascii="TH SarabunPSK" w:eastAsia="Weibei SC" w:hAnsi="TH SarabunPSK" w:cs="TH SarabunPSK"/>
          <w:sz w:val="36"/>
          <w:szCs w:val="36"/>
          <w:lang w:bidi="th-TH"/>
        </w:rPr>
        <w:t>Al</w:t>
      </w:r>
      <w:r w:rsidR="00DE75C7" w:rsidRPr="000061AE">
        <w:rPr>
          <w:rFonts w:ascii="TH SarabunPSK" w:eastAsia="Weibei SC" w:hAnsi="TH SarabunPSK" w:cs="TH SarabunPSK"/>
          <w:sz w:val="36"/>
          <w:szCs w:val="36"/>
          <w:lang w:bidi="th-TH"/>
        </w:rPr>
        <w:t>co</w:t>
      </w:r>
      <w:r w:rsidR="008E65A8" w:rsidRPr="000061AE">
        <w:rPr>
          <w:rFonts w:ascii="TH SarabunPSK" w:eastAsia="Weibei SC" w:hAnsi="TH SarabunPSK" w:cs="TH SarabunPSK"/>
          <w:sz w:val="36"/>
          <w:szCs w:val="36"/>
          <w:lang w:bidi="th-TH"/>
        </w:rPr>
        <w:t>hol with</w:t>
      </w:r>
      <w:r w:rsidR="00405D47" w:rsidRPr="000061AE">
        <w:rPr>
          <w:rFonts w:ascii="TH SarabunPSK" w:eastAsia="Weibei SC" w:hAnsi="TH SarabunPSK" w:cs="TH SarabunPSK"/>
          <w:sz w:val="36"/>
          <w:szCs w:val="36"/>
          <w:lang w:bidi="th-TH"/>
        </w:rPr>
        <w:t>dra</w:t>
      </w:r>
      <w:r w:rsidR="007221F6" w:rsidRPr="000061AE">
        <w:rPr>
          <w:rFonts w:ascii="TH SarabunPSK" w:eastAsia="Weibei SC" w:hAnsi="TH SarabunPSK" w:cs="TH SarabunPSK"/>
          <w:sz w:val="36"/>
          <w:szCs w:val="36"/>
          <w:lang w:bidi="th-TH"/>
        </w:rPr>
        <w:t>wal</w:t>
      </w:r>
      <w:r w:rsidRPr="000061AE">
        <w:rPr>
          <w:rFonts w:ascii="TH SarabunPSK" w:eastAsia="Weibei SC" w:hAnsi="TH SarabunPSK" w:cs="TH SarabunPSK"/>
          <w:b/>
          <w:sz w:val="36"/>
          <w:szCs w:val="36"/>
          <w:lang w:bidi="th-TH"/>
        </w:rPr>
        <w:t xml:space="preserve"> </w:t>
      </w:r>
      <w:r w:rsidRPr="000061AE"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  <w:br/>
        <w:t>หอผู้ป่วยชาย โรงพยาบาลสมเด็จ จังหวัดกาฬสินธุ์</w:t>
      </w:r>
    </w:p>
    <w:p w14:paraId="68D95F5A" w14:textId="77777777" w:rsidR="000061AE" w:rsidRDefault="000061AE" w:rsidP="000061AE">
      <w:pPr>
        <w:jc w:val="center"/>
        <w:rPr>
          <w:rFonts w:ascii="TH SarabunPSK" w:eastAsia="Weibei SC" w:hAnsi="TH SarabunPSK" w:cs="TH SarabunPSK"/>
          <w:b/>
          <w:sz w:val="36"/>
          <w:szCs w:val="36"/>
          <w:cs/>
          <w:lang w:bidi="th-TH"/>
        </w:rPr>
      </w:pPr>
    </w:p>
    <w:p w14:paraId="762BE54C" w14:textId="77777777" w:rsidR="000061AE" w:rsidRDefault="000061AE" w:rsidP="000061AE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 w:rsidRPr="000061AE">
        <w:rPr>
          <w:rFonts w:ascii="TH SarabunPSK" w:eastAsia="Weibei SC" w:hAnsi="TH SarabunPSK" w:cs="TH SarabunPSK"/>
          <w:sz w:val="32"/>
          <w:szCs w:val="32"/>
          <w:cs/>
          <w:lang w:bidi="th-TH"/>
        </w:rPr>
        <w:t>หลักการและเหตุผล</w:t>
      </w:r>
    </w:p>
    <w:p w14:paraId="7B630B09" w14:textId="169EA426" w:rsidR="00800EAB" w:rsidRPr="00800EAB" w:rsidRDefault="00BC079A" w:rsidP="00800EAB">
      <w:pPr>
        <w:rPr>
          <w:rFonts w:ascii="Times New Roman" w:eastAsia="Times New Roman" w:hAnsi="Times New Roman" w:cs="Times New Roman"/>
          <w:noProof w:val="0"/>
          <w:rtl/>
          <w:cs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 xml:space="preserve">     </w:t>
      </w:r>
      <w:r w:rsid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</w:t>
      </w:r>
      <w:r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กลุ่มอาการเนื่องจากการขาดสุรา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(alcohol withdrawal </w:t>
      </w:r>
      <w:r w:rsidRPr="00A0665C">
        <w:rPr>
          <w:rFonts w:ascii="TH SarabunPSK" w:eastAsia="Weibei SC" w:hAnsi="TH SarabunPSK" w:cs="TH SarabunPSK"/>
          <w:sz w:val="32"/>
          <w:szCs w:val="32"/>
          <w:lang w:bidi="th-TH"/>
        </w:rPr>
        <w:t>syndrome)</w:t>
      </w:r>
      <w:r w:rsid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</w:t>
      </w:r>
      <w:r w:rsidR="00A0665C"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>เ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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นกลุ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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มอาการที่เกิดขึ้น</w:t>
      </w:r>
      <w:r w:rsid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หลังจากหยุดดื่มแอลกอฮอล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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หรือลดปริมาณการดื่มลงในคนที่เคยดื่มหนักมาเป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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นระยะเวลานาน อาการขาดแอลกอฮอล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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จะเกิดขึ้นเมื่อมีการลดลงของระดับแอลกอฮอล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</w:t>
      </w:r>
      <w:r w:rsid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ในเลือดอย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></w:t>
      </w:r>
      <w:r w:rsidR="00A0665C"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างฉับพลัน</w:t>
      </w:r>
      <w:r w:rsidR="00A0665C" w:rsidRPr="00A0665C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A0665C"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>จากการ</w:t>
      </w:r>
      <w:r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ที่หยุดดื่มหรือลดการดื่มสุราลงกระทันหัน</w:t>
      </w:r>
      <w:r w:rsidRPr="00A0665C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หลังจากที่ดื่มติดต่อกันมานาน</w:t>
      </w:r>
      <w:r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ซึ่งในขณะเดียวกัน</w:t>
      </w:r>
      <w:r w:rsidR="00B2324A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</w:t>
      </w:r>
      <w:r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>เมื่อผู้ป่วยกลุ่มนี้เข้ารับการรักษาในโรงพยาบาล</w:t>
      </w:r>
      <w:r w:rsid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</w:t>
      </w:r>
      <w:r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>ไม่ว่าจากการเจ็บป่วยทางร่างกายและจิตใจ จำเป็นต้องมีการหยุดดื่มสุรา</w:t>
      </w:r>
      <w:r w:rsidRPr="00A0665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กะทันหัน จึงเป็นสาเหตุที่ทำให้เกิดอาการของการขาดสุรา</w:t>
      </w:r>
      <w:r w:rsidRPr="00A0665C">
        <w:rPr>
          <w:rFonts w:ascii="TH SarabunPSK" w:eastAsia="Weibei SC" w:hAnsi="TH SarabunPSK" w:cs="TH SarabunPSK"/>
          <w:sz w:val="32"/>
          <w:szCs w:val="32"/>
          <w:cs/>
          <w:lang w:bidi="th-TH"/>
        </w:rPr>
        <w:t>ขึ้น</w:t>
      </w:r>
      <w:r w:rsidR="009945D6"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</w:r>
      <w:r w:rsidR="00786DB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     </w:t>
      </w:r>
      <w:r w:rsidR="005A01E1">
        <w:rPr>
          <w:rFonts w:ascii="TH SarabunPSK" w:eastAsia="Weibei SC" w:hAnsi="TH SarabunPSK" w:cs="TH SarabunPSK"/>
          <w:sz w:val="32"/>
          <w:szCs w:val="32"/>
          <w:cs/>
          <w:lang w:bidi="th-TH"/>
        </w:rPr>
        <w:t>หอผู้</w:t>
      </w:r>
      <w:r w:rsidR="00A479AD">
        <w:rPr>
          <w:rFonts w:ascii="TH SarabunPSK" w:eastAsia="Weibei SC" w:hAnsi="TH SarabunPSK" w:cs="TH SarabunPSK"/>
          <w:sz w:val="32"/>
          <w:szCs w:val="32"/>
          <w:cs/>
          <w:lang w:bidi="th-TH"/>
        </w:rPr>
        <w:t>ป่วยในชาย</w:t>
      </w:r>
      <w:r w:rsidR="00786DBC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</w:t>
      </w:r>
      <w:r w:rsidR="005F4DF6">
        <w:rPr>
          <w:rFonts w:ascii="TH SarabunPSK" w:eastAsia="Weibei SC" w:hAnsi="TH SarabunPSK" w:cs="TH SarabunPSK"/>
          <w:sz w:val="32"/>
          <w:szCs w:val="32"/>
          <w:cs/>
          <w:lang w:bidi="th-TH"/>
        </w:rPr>
        <w:t>เ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ป็นหน่วยงานหนึ่งในโรงพยาบาลสมเด็จ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ที่ดูแลผู้ป่วยชายโดยใช้กระบวนการพยาบาลในการดูแลผู้ป่วยแบ่งเป็น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2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ระยะ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คือระยะถอนพิษสุรา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และระยะฟื้นฟูสภาพร่างกายและจิตใจ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โดยมีพยาบาลเป็นผู้ประเมินสุขภาพองค์รวม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ใช้แบบป</w:t>
      </w:r>
      <w:r w:rsidR="00F0559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ระเมินอาการขาดสุรา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(clinical institute with drawal assessment scale for alcohot revised : CIWA-Ar)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และพยาบาลโรงพยาบาลสมเด็จต้องให้การรักษาตามแนวทางการประเมินติดตามอาการขาดสุราเนื่องจากผู้ป่วยมีระดับความรุนแรงที่เปลี่ยนแปลงตลอดเวลา</w:t>
      </w:r>
      <w:r w:rsidR="00C82345"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  <w:t xml:space="preserve">          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จากสถิติ</w:t>
      </w:r>
      <w:r w:rsidR="004C6C38">
        <w:rPr>
          <w:rFonts w:ascii="TH SarabunPSK" w:eastAsia="Weibei SC" w:hAnsi="TH SarabunPSK" w:cs="TH SarabunPSK"/>
          <w:sz w:val="32"/>
          <w:szCs w:val="32"/>
          <w:cs/>
          <w:lang w:bidi="th-TH"/>
        </w:rPr>
        <w:t>ใน</w:t>
      </w:r>
      <w:r w:rsidR="00C82345"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ปี</w:t>
      </w:r>
      <w:r w:rsidR="00800EAB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พ.ศ. </w:t>
      </w:r>
      <w:r w:rsidR="00800EAB">
        <w:rPr>
          <w:rFonts w:ascii="TH SarabunPSK" w:eastAsia="Weibei SC" w:hAnsi="TH SarabunPSK" w:cs="TH SarabunPSK"/>
          <w:sz w:val="32"/>
          <w:szCs w:val="32"/>
          <w:lang w:bidi="th-TH"/>
        </w:rPr>
        <w:t>2560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มี</w:t>
      </w:r>
      <w:r w:rsidR="00800EAB" w:rsidRPr="00800EAB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ผู้ป่วยภาวะ</w:t>
      </w:r>
      <w:r w:rsidR="00800EAB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Alcohol with</w:t>
      </w:r>
      <w:r w:rsidR="00800EAB" w:rsidRPr="00800EAB">
        <w:rPr>
          <w:rFonts w:ascii="TH SarabunPSK" w:eastAsia="Weibei SC" w:hAnsi="TH SarabunPSK" w:cs="TH SarabunPSK"/>
          <w:sz w:val="32"/>
          <w:szCs w:val="32"/>
          <w:lang w:bidi="th-TH"/>
        </w:rPr>
        <w:t>drawal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จำหน่วย </w:t>
      </w:r>
      <w:r w:rsidR="00800EAB">
        <w:rPr>
          <w:rFonts w:ascii="TH SarabunPSK" w:eastAsia="Weibei SC" w:hAnsi="TH SarabunPSK" w:cs="TH SarabunPSK"/>
          <w:sz w:val="32"/>
          <w:szCs w:val="32"/>
          <w:lang w:bidi="th-TH"/>
        </w:rPr>
        <w:t xml:space="preserve">60 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>คน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  <w:t>และพบผู้ป่วยที่มี</w:t>
      </w:r>
      <w:r w:rsidR="00800EAB" w:rsidRPr="00800EAB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ความผิดปกติทางพฤติกรรมและจิตประสาทจากการหยุดเสพแอล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กอฮอล์ จำนวน </w:t>
      </w:r>
      <w:r w:rsidR="00800EAB">
        <w:rPr>
          <w:rFonts w:ascii="TH SarabunPSK" w:eastAsia="Weibei SC" w:hAnsi="TH SarabunPSK" w:cs="TH SarabunPSK"/>
          <w:sz w:val="32"/>
          <w:szCs w:val="32"/>
          <w:lang w:bidi="th-TH"/>
        </w:rPr>
        <w:t xml:space="preserve">6 </w:t>
      </w:r>
      <w:r w:rsidR="00800EAB">
        <w:rPr>
          <w:rFonts w:ascii="TH SarabunPSK" w:eastAsia="Weibei SC" w:hAnsi="TH SarabunPSK" w:cs="TH SarabunPSK"/>
          <w:sz w:val="32"/>
          <w:szCs w:val="32"/>
          <w:cs/>
          <w:lang w:bidi="th-TH"/>
        </w:rPr>
        <w:t>คน</w:t>
      </w:r>
    </w:p>
    <w:p w14:paraId="46850A4E" w14:textId="0758EF97" w:rsidR="00C82345" w:rsidRPr="00C82345" w:rsidRDefault="00C82345" w:rsidP="00C82345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มีอุบัติการณ์และภาวะแทรกซ้อนที่เกิดขึ้นเช่น</w:t>
      </w:r>
      <w:r w:rsid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 xml:space="preserve"> </w:t>
      </w: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พลัดตกเตียง</w:t>
      </w:r>
      <w:r w:rsidRPr="00C82345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หกล้มศีรษะแตก</w:t>
      </w:r>
      <w:r w:rsidR="001B6804"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, </w:t>
      </w: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บาดเจ็บจาการผูกมัด</w:t>
      </w:r>
      <w:r w:rsidR="001B6804">
        <w:rPr>
          <w:rFonts w:ascii="TH SarabunPSK" w:eastAsia="Weibei SC" w:hAnsi="TH SarabunPSK" w:cs="TH SarabunPSK"/>
          <w:sz w:val="32"/>
          <w:szCs w:val="32"/>
          <w:cs/>
          <w:lang w:bidi="th-TH"/>
        </w:rPr>
        <w:t>,</w:t>
      </w:r>
    </w:p>
    <w:p w14:paraId="565A5C99" w14:textId="74DD7DFD" w:rsidR="001B6804" w:rsidRPr="001B6804" w:rsidRDefault="00C82345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หนีออกจากโรงพยาบาลแล้วกลับมาใหม่ด้วยสภาพเดิม</w:t>
      </w:r>
      <w:r w:rsid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,</w:t>
      </w: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นอนโรงพยาบาลนานอาการกำเริบเป็นระยะๆ</w:t>
      </w:r>
      <w:r w:rsidR="001B6804"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</w:r>
      <w:r w:rsidRPr="00C82345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เนื่องจากขาดการประเมินต่อเนื่อง</w:t>
      </w:r>
      <w:r w:rsidR="00B2324A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 xml:space="preserve"> </w:t>
      </w:r>
      <w:r w:rsidR="001B6804">
        <w:rPr>
          <w:rFonts w:ascii="TH SarabunPSK" w:eastAsia="Weibei SC" w:hAnsi="TH SarabunPSK" w:cs="TH SarabunPSK"/>
          <w:sz w:val="32"/>
          <w:szCs w:val="32"/>
          <w:cs/>
          <w:lang w:bidi="th-TH"/>
        </w:rPr>
        <w:t>ทำให้ไดีมีการพัฒนาแนวทางการดูแลผู้ป่วยที่มี</w:t>
      </w:r>
      <w:r w:rsidR="001B6804"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ภาวะ</w:t>
      </w:r>
      <w:r w:rsidR="001B6804"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Alcohol withdrawal </w:t>
      </w:r>
    </w:p>
    <w:p w14:paraId="639F301F" w14:textId="5F0BFEAC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หอผู้ป่วยชาย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>ขึ้น</w:t>
      </w:r>
    </w:p>
    <w:p w14:paraId="211B46DD" w14:textId="77777777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0E5DD931" w14:textId="70102EC2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วัตถุประสงค์</w:t>
      </w:r>
    </w:p>
    <w:p w14:paraId="4161E9DE" w14:textId="7583F276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-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เพื่อให้ผู้ป่วยได้รับการประเมินเมื่อแรกรับโดยการซักประวัติ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Alcohol 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ตาม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CPG 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เพื่อคัดกรองผู้ป่วยกลุ่มเสี่ยงต่อภาวะ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Alcohol with drawal</w:t>
      </w:r>
    </w:p>
    <w:p w14:paraId="6455C4E9" w14:textId="61F97F11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-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เพื่อให้พยาบาลประจำตึกผู้ป่วยชาย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ใช้แบบประเมินความรุนแรงของการถอนพิษสุรา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(CIWA) 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อย่างต่อเนื่องในผู้ป่วยที่มีความเสี่ยงและมีอาการตั้งแต่เริมแรกเพื่อให้การรักษาที่เหมาะสมและทันท่วงทีเพื่อ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ป้องกันการถอนสุราที่รุนแรงได้</w:t>
      </w:r>
    </w:p>
    <w:p w14:paraId="497001A0" w14:textId="3B8CA616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-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เพื่อลดอุบัติการณ์ที่ไม่พึ่งประสงค์ในผู้ป่วยที่มีภาวะ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Alcohol with drawal</w:t>
      </w:r>
    </w:p>
    <w:p w14:paraId="259ECE7A" w14:textId="09A50314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1DCC7DF3" w14:textId="77777777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49089297" w14:textId="77777777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68EC9759" w14:textId="77777777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5D6A0E34" w14:textId="11E46CCA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ประโยชน์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จะได้รับ</w:t>
      </w:r>
    </w:p>
    <w:p w14:paraId="48AFC837" w14:textId="1E725050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1.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ผู้ดูแลผู้ป่วยสามารถดุแลผู้ป่วยได้อย่างถูกต้อง</w:t>
      </w:r>
    </w:p>
    <w:p w14:paraId="1AA0D254" w14:textId="227FC9E9" w:rsidR="001B6804" w:rsidRPr="001B6804" w:rsidRDefault="001B6804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lastRenderedPageBreak/>
        <w:t xml:space="preserve">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2.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ผู้ดูแลผู้ป่วยมีความมั่นใจในการดูแลผู้ป่วยมากขึ้น</w:t>
      </w:r>
    </w:p>
    <w:p w14:paraId="26B1AD05" w14:textId="1B71A6A5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</w:t>
      </w:r>
      <w:r w:rsidRPr="001B6804">
        <w:rPr>
          <w:rFonts w:ascii="TH SarabunPSK" w:eastAsia="Weibei SC" w:hAnsi="TH SarabunPSK" w:cs="TH SarabunPSK"/>
          <w:sz w:val="32"/>
          <w:szCs w:val="32"/>
          <w:lang w:bidi="th-TH"/>
        </w:rPr>
        <w:t>3.</w:t>
      </w:r>
      <w:r w:rsidRPr="001B6804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ครอบครัวผู้ป่วยมีความพึ่งพอใจ</w:t>
      </w:r>
    </w:p>
    <w:p w14:paraId="53A37E59" w14:textId="57C33D7B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</w:p>
    <w:p w14:paraId="4233054F" w14:textId="02596632" w:rsidR="001B6804" w:rsidRDefault="001B6804" w:rsidP="001B6804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ประ</w:t>
      </w:r>
      <w:r w:rsidR="007C624C">
        <w:rPr>
          <w:rFonts w:ascii="TH SarabunPSK" w:eastAsia="Weibei SC" w:hAnsi="TH SarabunPSK" w:cs="TH SarabunPSK"/>
          <w:sz w:val="32"/>
          <w:szCs w:val="32"/>
          <w:cs/>
          <w:lang w:bidi="th-TH"/>
        </w:rPr>
        <w:t>ชา</w:t>
      </w: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กรที่ศึกษา</w:t>
      </w:r>
    </w:p>
    <w:p w14:paraId="3A5F6D88" w14:textId="792362DE" w:rsidR="001B6804" w:rsidRDefault="007C624C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     ผู้ป่วยที่มีประวัติการดื่มสุราต่อเนื่อง และผู้ป่วยที่มีรหัสโรค 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>F03, F04</w:t>
      </w:r>
    </w:p>
    <w:p w14:paraId="2AF7A28A" w14:textId="77777777" w:rsidR="007C624C" w:rsidRDefault="007C624C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</w:p>
    <w:p w14:paraId="6364ED4E" w14:textId="5D94DD93" w:rsidR="001B6804" w:rsidRDefault="001B6804" w:rsidP="007C624C">
      <w:pPr>
        <w:rPr>
          <w:rFonts w:ascii="TH SarabunPSK" w:eastAsia="Weibei SC" w:hAnsi="TH SarabunPSK" w:cs="TH SarabunPSK"/>
          <w:sz w:val="32"/>
          <w:szCs w:val="32"/>
          <w:cs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เครื่องมือ</w:t>
      </w:r>
    </w:p>
    <w:p w14:paraId="3AB247E2" w14:textId="50CB4D23" w:rsidR="007C624C" w:rsidRDefault="00F05590" w:rsidP="007C624C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>-</w:t>
      </w:r>
      <w:r w:rsidR="007C624C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 xml:space="preserve"> แบบประเมินอาการขาดสุรา</w:t>
      </w:r>
      <w:r w:rsidR="007C624C" w:rsidRPr="00C82345">
        <w:rPr>
          <w:rFonts w:ascii="TH SarabunPSK" w:eastAsia="Weibei SC" w:hAnsi="TH SarabunPSK" w:cs="TH SarabunPSK"/>
          <w:sz w:val="32"/>
          <w:szCs w:val="32"/>
          <w:lang w:bidi="th-TH"/>
        </w:rPr>
        <w:t>(clinical institute with drawal assessment scale for alcohot revised : CIWA-Ar)</w:t>
      </w:r>
    </w:p>
    <w:p w14:paraId="2F8DF1F6" w14:textId="5A344199" w:rsidR="00F05590" w:rsidRDefault="00F05590" w:rsidP="007C624C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 -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ใบ</w:t>
      </w:r>
      <w:r w:rsidRPr="00F05590">
        <w:rPr>
          <w:rFonts w:ascii="TH SarabunPSK" w:eastAsia="Weibei SC" w:hAnsi="TH SarabunPSK" w:cs="TH SarabunPSK"/>
          <w:sz w:val="32"/>
          <w:szCs w:val="32"/>
          <w:lang w:bidi="th-TH"/>
        </w:rPr>
        <w:t>consultation</w:t>
      </w:r>
    </w:p>
    <w:p w14:paraId="33054537" w14:textId="5E4627E0" w:rsidR="007C624C" w:rsidRDefault="00F05590" w:rsidP="007C624C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 - 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>ผ้า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>R</w:t>
      </w:r>
      <w:r w:rsidRPr="00F05590">
        <w:rPr>
          <w:rFonts w:ascii="TH SarabunPSK" w:eastAsia="Weibei SC" w:hAnsi="TH SarabunPSK" w:cs="TH SarabunPSK"/>
          <w:sz w:val="32"/>
          <w:szCs w:val="32"/>
          <w:lang w:bidi="th-TH"/>
        </w:rPr>
        <w:t>estraint</w:t>
      </w:r>
    </w:p>
    <w:p w14:paraId="78CE7A9C" w14:textId="78F7AB7E" w:rsidR="00F05590" w:rsidRDefault="00F05590" w:rsidP="007C624C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 -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 xml:space="preserve"> ยาที่เกี่ยวข้อง ได้แก่ 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>Hadol,Ativan,Diazepam</w:t>
      </w:r>
    </w:p>
    <w:p w14:paraId="21C571AF" w14:textId="77777777" w:rsidR="00F05590" w:rsidRDefault="00F05590" w:rsidP="001B6804">
      <w:pPr>
        <w:rPr>
          <w:rFonts w:ascii="TH SarabunPSK" w:eastAsia="Weibei SC" w:hAnsi="TH SarabunPSK" w:cs="TH SarabunPSK"/>
          <w:sz w:val="32"/>
          <w:szCs w:val="32"/>
          <w:lang w:bidi="th-TH"/>
        </w:rPr>
      </w:pPr>
    </w:p>
    <w:p w14:paraId="1E31055E" w14:textId="77777777" w:rsidR="009827C0" w:rsidRDefault="001B6804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ขั้นตอนการดำเนินงาน</w:t>
      </w:r>
    </w:p>
    <w:p w14:paraId="75226973" w14:textId="3AF5C1D9" w:rsid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bookmarkStart w:id="0" w:name="_GoBack"/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>ซักประวัติ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แรกรับให้มีการประเมินผู้ป่วยกลุ่มเสี่ยง</w:t>
      </w:r>
    </w:p>
    <w:p w14:paraId="2B81EA21" w14:textId="4E639EDD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ประเมินโดยใช้แบบประเมิน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C82345">
        <w:rPr>
          <w:rFonts w:ascii="TH SarabunPSK" w:eastAsia="Weibei SC" w:hAnsi="TH SarabunPSK" w:cs="TH SarabunPSK"/>
          <w:sz w:val="32"/>
          <w:szCs w:val="32"/>
          <w:lang w:bidi="th-TH"/>
        </w:rPr>
        <w:t>CIWA-Ar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และแนวทางการให้ยาในผู้ป่วยที่มีภาวะขาดแอลกอฮอล์อย่างต่อเนื่อง</w:t>
      </w:r>
    </w:p>
    <w:p w14:paraId="31FFC19D" w14:textId="252EE38A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ปรึกษา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>พยาบาลเฉพาะทางจิตเวช</w:t>
      </w:r>
      <w:r w:rsidRPr="009827C0">
        <w:rPr>
          <w:rFonts w:ascii="TH SarabunPSK" w:eastAsia="Weibei SC" w:hAnsi="TH SarabunPSK" w:cs="TH SarabunPSK" w:hint="cs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เพื่อประเมินซ้ำและให้การรักษาที่เหมาะสม</w:t>
      </w:r>
    </w:p>
    <w:p w14:paraId="3BB384C5" w14:textId="42EE83B3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จัดให้ผู้ป่วยนอนเตียงที่มีเหล็กกั้นเตียงและยกเหล็กกั้นเตียงตลอดเวลา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จัดให้อยู่ใกล้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Nurse’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s station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เฝ้าระวังอาการเปลี่ยนแปลงอย่างใกล้ชิด</w:t>
      </w:r>
    </w:p>
    <w:p w14:paraId="70F94025" w14:textId="1722E992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ผูกมัดในกรณีผู้ป่วยที่มีอาการเอะอะโวยวาย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ลดสิ่งกระตุ้นต่อผู้ป่วย</w:t>
      </w:r>
    </w:p>
    <w:p w14:paraId="2A1283B5" w14:textId="113F5F10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ดูแลรักษาโรคร่วมและภาวะแทรกซ้อนทางกายควบคู่ไปด้วย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(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ถ้ามี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)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เช่น</w:t>
      </w:r>
    </w:p>
    <w:p w14:paraId="73C49D13" w14:textId="2018D9C1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GI bleeding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, 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Acute hepatitis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,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Hepatic encephalopathy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,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Electrolyte imbalance</w:t>
      </w:r>
    </w:p>
    <w:p w14:paraId="7634E6E3" w14:textId="5426514E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>,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Aspirate Pneumonia</w:t>
      </w: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 ,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Thrombocytopenia</w:t>
      </w:r>
    </w:p>
    <w:p w14:paraId="6A357DCE" w14:textId="30903D37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อธิบายให้ญาติ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>/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ผู้ดูแลผู้ป่วย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ทราบเกี่ยวกับแนวทางการดูแลรักษาผู้ป่วย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เพื่อความร่วมมือและลดความวิตกกังวล</w:t>
      </w:r>
    </w:p>
    <w:p w14:paraId="21282AE5" w14:textId="66FC8165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ให้ส่งปรึกษานักสังคมสงเคราะห์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t>และผู้ที่เกี่ยวข้อง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ติดตามญาติ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กรณีไร้ญาติเพื่อรับรู้และวางแผนการดูแล</w:t>
      </w:r>
      <w:r>
        <w:rPr>
          <w:rFonts w:ascii="TH SarabunPSK" w:eastAsia="Weibei SC" w:hAnsi="TH SarabunPSK" w:cs="TH SarabunPSK"/>
          <w:sz w:val="32"/>
          <w:szCs w:val="32"/>
          <w:cs/>
          <w:lang w:bidi="th-TH"/>
        </w:rPr>
        <w:br/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ต่อเนื่องหลังจำหน่าย</w:t>
      </w:r>
    </w:p>
    <w:bookmarkEnd w:id="0"/>
    <w:p w14:paraId="1D024B9D" w14:textId="77777777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</w:p>
    <w:p w14:paraId="7C1B9741" w14:textId="77777777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วิธีวิเคราะห์</w:t>
      </w:r>
    </w:p>
    <w:p w14:paraId="498694EB" w14:textId="6E8EB818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สามารถประเมินผู้ป่วยกลุ่มเสี่ยงได้ทุกราย</w:t>
      </w:r>
    </w:p>
    <w:p w14:paraId="4B0BE266" w14:textId="5B0706EF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ผู้ป่วยที่มีอาการทุกรายได้รับการประเมินโดยใช้แบบประเมิน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AWS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และให้ยาตามแนวทางการให้ยาในผู้ป่วยที่มีภาวะขาดแอลกอฮอล์อย่างต่อเนื่อง</w:t>
      </w:r>
    </w:p>
    <w:p w14:paraId="21F93388" w14:textId="5AA51987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ผู้ป่วยบางรายมีอาการถอนพิษสุรารุนแรงลดลงได้ภายใน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3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วัน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บางรายใช้ระยะเวลา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4-7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วัน</w:t>
      </w:r>
    </w:p>
    <w:p w14:paraId="703A9F07" w14:textId="164EC89F" w:rsidR="009827C0" w:rsidRPr="009827C0" w:rsidRDefault="009827C0" w:rsidP="009827C0">
      <w:pPr>
        <w:rPr>
          <w:rFonts w:ascii="TH SarabunPSK" w:eastAsia="Weibei SC" w:hAnsi="TH SarabunPSK" w:cs="TH SarabunPSK"/>
          <w:sz w:val="32"/>
          <w:szCs w:val="32"/>
          <w:lang w:bidi="th-TH"/>
        </w:rPr>
      </w:pPr>
      <w:r>
        <w:rPr>
          <w:rFonts w:ascii="TH SarabunPSK" w:eastAsia="Weibei SC" w:hAnsi="TH SarabunPSK" w:cs="TH SarabunPSK"/>
          <w:sz w:val="32"/>
          <w:szCs w:val="32"/>
          <w:lang w:bidi="th-TH"/>
        </w:rPr>
        <w:t xml:space="preserve">-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อุบัติการณ์ที่ไม่พึงประสงค์ที่ยังพบเช่น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บาดเจ็บจากการผูกมัด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2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ราย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หกล้ม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1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ราย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ปอดอักเสบจากการสำลัก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2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ราย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หนีออกจากโรงพยาบาล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2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รายกลับมา</w:t>
      </w:r>
      <w:r w:rsidRPr="009827C0">
        <w:rPr>
          <w:rFonts w:ascii="TH SarabunPSK" w:eastAsia="Weibei SC" w:hAnsi="TH SarabunPSK" w:cs="TH SarabunPSK"/>
          <w:sz w:val="32"/>
          <w:szCs w:val="32"/>
          <w:lang w:bidi="th-TH"/>
        </w:rPr>
        <w:t xml:space="preserve"> 1 </w:t>
      </w:r>
      <w:r w:rsidRPr="009827C0">
        <w:rPr>
          <w:rFonts w:ascii="TH SarabunPSK" w:eastAsia="Weibei SC" w:hAnsi="TH SarabunPSK" w:cs="TH SarabunPSK" w:hint="cs"/>
          <w:sz w:val="32"/>
          <w:szCs w:val="32"/>
          <w:cs/>
          <w:lang w:bidi="th-TH"/>
        </w:rPr>
        <w:t>รายโดยมีผู้นำส่งโรงพยาบาล</w:t>
      </w:r>
    </w:p>
    <w:p w14:paraId="081A2ABB" w14:textId="694082E4" w:rsidR="009827C0" w:rsidRPr="009827C0" w:rsidRDefault="009827C0" w:rsidP="009827C0">
      <w:pPr>
        <w:tabs>
          <w:tab w:val="left" w:pos="2135"/>
        </w:tabs>
        <w:rPr>
          <w:rFonts w:ascii="TH SarabunPSK" w:eastAsia="Weibei SC" w:hAnsi="TH SarabunPSK" w:cs="TH SarabunPSK"/>
          <w:lang w:bidi="th-TH"/>
        </w:rPr>
      </w:pPr>
      <w:r>
        <w:rPr>
          <w:rFonts w:ascii="TH SarabunPSK" w:eastAsia="Weibei SC" w:hAnsi="TH SarabunPSK" w:cs="TH SarabunPSK"/>
          <w:lang w:bidi="th-TH"/>
        </w:rPr>
        <w:tab/>
      </w:r>
    </w:p>
    <w:p w14:paraId="6EE5FF87" w14:textId="77777777" w:rsidR="009827C0" w:rsidRPr="009827C0" w:rsidRDefault="009827C0" w:rsidP="009827C0">
      <w:pPr>
        <w:rPr>
          <w:rFonts w:ascii="TH SarabunPSK" w:eastAsia="Weibei SC" w:hAnsi="TH SarabunPSK" w:cs="TH SarabunPSK"/>
          <w:lang w:bidi="th-TH"/>
        </w:rPr>
      </w:pPr>
    </w:p>
    <w:p w14:paraId="0888D5B5" w14:textId="77777777" w:rsidR="009827C0" w:rsidRPr="009827C0" w:rsidRDefault="009827C0" w:rsidP="009827C0">
      <w:pPr>
        <w:rPr>
          <w:rFonts w:ascii="TH SarabunPSK" w:eastAsia="Weibei SC" w:hAnsi="TH SarabunPSK" w:cs="TH SarabunPSK"/>
          <w:lang w:bidi="th-TH"/>
        </w:rPr>
      </w:pPr>
    </w:p>
    <w:p w14:paraId="047B3761" w14:textId="77777777" w:rsidR="009827C0" w:rsidRPr="009827C0" w:rsidRDefault="009827C0" w:rsidP="009827C0">
      <w:pPr>
        <w:rPr>
          <w:rFonts w:ascii="TH SarabunPSK" w:eastAsia="Weibei SC" w:hAnsi="TH SarabunPSK" w:cs="TH SarabunPSK"/>
          <w:lang w:bidi="th-TH"/>
        </w:rPr>
      </w:pPr>
      <w:r w:rsidRPr="009827C0">
        <w:rPr>
          <w:rFonts w:ascii="TH SarabunPSK" w:eastAsia="Weibei SC" w:hAnsi="TH SarabunPSK" w:cs="TH SarabunPSK"/>
          <w:lang w:bidi="th-TH"/>
        </w:rPr>
        <w:t xml:space="preserve"> </w:t>
      </w:r>
    </w:p>
    <w:p w14:paraId="060847AD" w14:textId="77777777" w:rsidR="009827C0" w:rsidRPr="009827C0" w:rsidRDefault="009827C0" w:rsidP="009827C0">
      <w:pPr>
        <w:rPr>
          <w:rFonts w:ascii="TH SarabunPSK" w:eastAsia="Weibei SC" w:hAnsi="TH SarabunPSK" w:cs="TH SarabunPSK"/>
          <w:lang w:bidi="th-TH"/>
        </w:rPr>
      </w:pPr>
    </w:p>
    <w:p w14:paraId="0B31855F" w14:textId="77777777" w:rsidR="000061AE" w:rsidRPr="000E48A6" w:rsidRDefault="000061AE">
      <w:pPr>
        <w:rPr>
          <w:rFonts w:ascii="TH SarabunPSK" w:eastAsia="Weibei SC" w:hAnsi="TH SarabunPSK" w:cs="TH SarabunPSK"/>
          <w:cs/>
          <w:lang w:bidi="th-TH"/>
        </w:rPr>
      </w:pPr>
    </w:p>
    <w:sectPr w:rsidR="000061AE" w:rsidRPr="000E48A6" w:rsidSect="0065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ibei SC">
    <w:charset w:val="86"/>
    <w:family w:val="auto"/>
    <w:pitch w:val="variable"/>
    <w:sig w:usb0="A00002FF" w:usb1="78CFFCFB" w:usb2="00080016" w:usb3="00000000" w:csb0="000601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65D"/>
    <w:multiLevelType w:val="hybridMultilevel"/>
    <w:tmpl w:val="96026D3C"/>
    <w:lvl w:ilvl="0" w:tplc="F1F283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EBA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84A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6E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4D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41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E8F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2D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45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66EF8"/>
    <w:multiLevelType w:val="hybridMultilevel"/>
    <w:tmpl w:val="D1A07832"/>
    <w:lvl w:ilvl="0" w:tplc="78D276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E0A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EC9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EBB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CEE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6AF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B3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E08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ED9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670F4"/>
    <w:multiLevelType w:val="hybridMultilevel"/>
    <w:tmpl w:val="1B60AF78"/>
    <w:lvl w:ilvl="0" w:tplc="071882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874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407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44D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8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5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66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679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435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E3339"/>
    <w:multiLevelType w:val="hybridMultilevel"/>
    <w:tmpl w:val="B37E948E"/>
    <w:lvl w:ilvl="0" w:tplc="75A84F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CA8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E72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6DC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78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095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1C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E1F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62B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6"/>
    <w:rsid w:val="000061AE"/>
    <w:rsid w:val="000E48A6"/>
    <w:rsid w:val="001B6804"/>
    <w:rsid w:val="0025420C"/>
    <w:rsid w:val="00372407"/>
    <w:rsid w:val="00405D47"/>
    <w:rsid w:val="004C6C38"/>
    <w:rsid w:val="00522116"/>
    <w:rsid w:val="00533010"/>
    <w:rsid w:val="005460BE"/>
    <w:rsid w:val="005861A6"/>
    <w:rsid w:val="005A01E1"/>
    <w:rsid w:val="005C6582"/>
    <w:rsid w:val="005F4DF6"/>
    <w:rsid w:val="00652295"/>
    <w:rsid w:val="007221F6"/>
    <w:rsid w:val="00786DBC"/>
    <w:rsid w:val="007C624C"/>
    <w:rsid w:val="00800EAB"/>
    <w:rsid w:val="008E65A8"/>
    <w:rsid w:val="009827C0"/>
    <w:rsid w:val="009945D6"/>
    <w:rsid w:val="00A0665C"/>
    <w:rsid w:val="00A128FA"/>
    <w:rsid w:val="00A479AD"/>
    <w:rsid w:val="00B2324A"/>
    <w:rsid w:val="00BC079A"/>
    <w:rsid w:val="00C82345"/>
    <w:rsid w:val="00DE75C7"/>
    <w:rsid w:val="00E15F07"/>
    <w:rsid w:val="00F05590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F0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C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C0"/>
    <w:pPr>
      <w:ind w:left="720"/>
      <w:contextualSpacing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Mr.KKD</cp:lastModifiedBy>
  <cp:revision>2</cp:revision>
  <dcterms:created xsi:type="dcterms:W3CDTF">2018-05-02T07:21:00Z</dcterms:created>
  <dcterms:modified xsi:type="dcterms:W3CDTF">2018-05-02T07:21:00Z</dcterms:modified>
</cp:coreProperties>
</file>