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D" w:rsidRPr="000819AD" w:rsidRDefault="000819AD" w:rsidP="00FA0D34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</w:rPr>
        <w:t xml:space="preserve">Clinical Tracer </w:t>
      </w:r>
      <w:proofErr w:type="gramStart"/>
      <w:r w:rsidRPr="000819AD">
        <w:rPr>
          <w:rFonts w:ascii="BrowalliaUPC" w:hAnsi="BrowalliaUPC" w:cs="BrowalliaUPC"/>
          <w:b/>
          <w:bCs/>
          <w:sz w:val="32"/>
          <w:szCs w:val="32"/>
        </w:rPr>
        <w:t>Highlight :CKD</w:t>
      </w:r>
      <w:proofErr w:type="gramEnd"/>
      <w:r w:rsidRPr="000819AD">
        <w:rPr>
          <w:rFonts w:ascii="BrowalliaUPC" w:hAnsi="BrowalliaUPC" w:cs="BrowalliaUPC"/>
          <w:b/>
          <w:bCs/>
          <w:sz w:val="32"/>
          <w:szCs w:val="32"/>
        </w:rPr>
        <w:t xml:space="preserve"> : Chronic Kidney Disease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819AD" w:rsidRPr="000819AD" w:rsidTr="00156414">
        <w:tc>
          <w:tcPr>
            <w:tcW w:w="462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62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หนอง</w:t>
            </w:r>
            <w:proofErr w:type="spellStart"/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กุง</w:t>
            </w:r>
            <w:proofErr w:type="spellEnd"/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ศรี</w:t>
            </w:r>
          </w:p>
        </w:tc>
      </w:tr>
      <w:tr w:rsidR="000819AD" w:rsidRPr="000819AD" w:rsidTr="00156414">
        <w:tc>
          <w:tcPr>
            <w:tcW w:w="462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462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อายุรก</w:t>
            </w:r>
            <w:proofErr w:type="spellStart"/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รรม</w:t>
            </w:r>
            <w:proofErr w:type="spellEnd"/>
          </w:p>
        </w:tc>
      </w:tr>
      <w:tr w:rsidR="000819AD" w:rsidRPr="000819AD" w:rsidTr="00156414">
        <w:tc>
          <w:tcPr>
            <w:tcW w:w="462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สภาวะทางคลินิก</w:t>
            </w:r>
          </w:p>
        </w:tc>
        <w:tc>
          <w:tcPr>
            <w:tcW w:w="462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การดูแลผู้ป่วยโรคเบาหวานมีภาวะไตเรื้อรัง</w:t>
            </w:r>
          </w:p>
        </w:tc>
      </w:tr>
      <w:tr w:rsidR="000819AD" w:rsidRPr="000819AD" w:rsidTr="00156414">
        <w:tc>
          <w:tcPr>
            <w:tcW w:w="462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วันที่จัดทำข้อมูล</w:t>
            </w:r>
          </w:p>
        </w:tc>
        <w:tc>
          <w:tcPr>
            <w:tcW w:w="462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1 พฤษภาคม 2559</w:t>
            </w:r>
          </w:p>
        </w:tc>
      </w:tr>
    </w:tbl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บริบท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  <w:cs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โรงพยาบาลหนอง</w:t>
      </w:r>
      <w:proofErr w:type="spellStart"/>
      <w:r w:rsidRPr="000819AD">
        <w:rPr>
          <w:rFonts w:ascii="BrowalliaUPC" w:hAnsi="BrowalliaUPC" w:cs="BrowalliaUPC"/>
          <w:sz w:val="32"/>
          <w:szCs w:val="32"/>
          <w:cs/>
        </w:rPr>
        <w:t>กุง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 xml:space="preserve">ศรีเป็นโรงพยาบาลขนาด </w:t>
      </w:r>
      <w:r w:rsidRPr="000819AD">
        <w:rPr>
          <w:rFonts w:ascii="BrowalliaUPC" w:hAnsi="BrowalliaUPC" w:cs="BrowalliaUPC"/>
          <w:sz w:val="32"/>
          <w:szCs w:val="32"/>
        </w:rPr>
        <w:t xml:space="preserve">30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เตียง  มีจำนวนผู้ป่วยโรคเบาหวานจากสถิติปี </w:t>
      </w:r>
      <w:r w:rsidRPr="000819AD">
        <w:rPr>
          <w:rFonts w:ascii="BrowalliaUPC" w:hAnsi="BrowalliaUPC" w:cs="BrowalliaUPC"/>
          <w:sz w:val="32"/>
          <w:szCs w:val="32"/>
        </w:rPr>
        <w:t xml:space="preserve">25557– 2559  </w:t>
      </w:r>
      <w:r w:rsidRPr="000819AD">
        <w:rPr>
          <w:rFonts w:ascii="BrowalliaUPC" w:hAnsi="BrowalliaUPC" w:cs="BrowalliaUPC"/>
          <w:sz w:val="32"/>
          <w:szCs w:val="32"/>
          <w:cs/>
        </w:rPr>
        <w:t>จำนวน</w:t>
      </w:r>
      <w:r w:rsidRPr="000819AD">
        <w:rPr>
          <w:rFonts w:ascii="BrowalliaUPC" w:hAnsi="BrowalliaUPC" w:cs="BrowalliaUPC"/>
          <w:sz w:val="32"/>
          <w:szCs w:val="32"/>
        </w:rPr>
        <w:t xml:space="preserve"> 2,270 </w:t>
      </w:r>
      <w:r w:rsidRPr="000819AD">
        <w:rPr>
          <w:rFonts w:ascii="BrowalliaUPC" w:hAnsi="BrowalliaUPC" w:cs="BrowalliaUPC"/>
          <w:sz w:val="32"/>
          <w:szCs w:val="32"/>
          <w:cs/>
        </w:rPr>
        <w:t>ราย,</w:t>
      </w:r>
      <w:r w:rsidRPr="000819AD">
        <w:rPr>
          <w:rFonts w:ascii="BrowalliaUPC" w:hAnsi="BrowalliaUPC" w:cs="BrowalliaUPC"/>
          <w:sz w:val="32"/>
          <w:szCs w:val="32"/>
        </w:rPr>
        <w:t xml:space="preserve"> 2,388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ราย และ จำนวน </w:t>
      </w:r>
      <w:r w:rsidRPr="000819AD">
        <w:rPr>
          <w:rFonts w:ascii="BrowalliaUPC" w:hAnsi="BrowalliaUPC" w:cs="BrowalliaUPC"/>
          <w:sz w:val="32"/>
          <w:szCs w:val="32"/>
        </w:rPr>
        <w:t xml:space="preserve">2,552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ตามลำดับ พบปัญหาผู้ป่วยเบาหวานมีภาวะแทรกซ้อนทางไตเพิ่มมากขึ้นปี </w:t>
      </w:r>
      <w:r w:rsidRPr="000819AD">
        <w:rPr>
          <w:rFonts w:ascii="BrowalliaUPC" w:hAnsi="BrowalliaUPC" w:cs="BrowalliaUPC"/>
          <w:sz w:val="32"/>
          <w:szCs w:val="32"/>
        </w:rPr>
        <w:t xml:space="preserve">57 , 58 , 59  </w:t>
      </w:r>
      <w:r w:rsidRPr="000819AD">
        <w:rPr>
          <w:rFonts w:ascii="BrowalliaUPC" w:hAnsi="BrowalliaUPC" w:cs="BrowalliaUPC"/>
          <w:sz w:val="32"/>
          <w:szCs w:val="32"/>
          <w:cs/>
        </w:rPr>
        <w:t>คิดเป็นร้อยละ</w:t>
      </w:r>
      <w:r w:rsidRPr="000819AD">
        <w:rPr>
          <w:rFonts w:ascii="BrowalliaUPC" w:hAnsi="BrowalliaUPC" w:cs="BrowalliaUPC"/>
          <w:sz w:val="32"/>
          <w:szCs w:val="32"/>
        </w:rPr>
        <w:t xml:space="preserve">  50.19 , 21.92 </w:t>
      </w:r>
      <w:r w:rsidRPr="000819AD">
        <w:rPr>
          <w:rFonts w:ascii="BrowalliaUPC" w:hAnsi="BrowalliaUPC" w:cs="BrowalliaUPC"/>
          <w:sz w:val="32"/>
          <w:szCs w:val="32"/>
          <w:cs/>
        </w:rPr>
        <w:t>และ</w:t>
      </w:r>
      <w:r w:rsidRPr="000819AD">
        <w:rPr>
          <w:rFonts w:ascii="BrowalliaUPC" w:hAnsi="BrowalliaUPC" w:cs="BrowalliaUPC"/>
          <w:sz w:val="32"/>
          <w:szCs w:val="32"/>
        </w:rPr>
        <w:t xml:space="preserve">25.95 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แยกเป็นผู้ป่วย </w:t>
      </w:r>
      <w:r w:rsidRPr="000819AD">
        <w:rPr>
          <w:rFonts w:ascii="BrowalliaUPC" w:hAnsi="BrowalliaUPC" w:cs="BrowalliaUPC"/>
          <w:sz w:val="32"/>
          <w:szCs w:val="32"/>
        </w:rPr>
        <w:t xml:space="preserve">CKD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ตาม </w:t>
      </w:r>
      <w:r w:rsidRPr="000819AD">
        <w:rPr>
          <w:rFonts w:ascii="BrowalliaUPC" w:hAnsi="BrowalliaUPC" w:cs="BrowalliaUPC"/>
          <w:sz w:val="32"/>
          <w:szCs w:val="32"/>
        </w:rPr>
        <w:t xml:space="preserve">Stage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ในปี </w:t>
      </w:r>
      <w:r w:rsidRPr="000819AD">
        <w:rPr>
          <w:rFonts w:ascii="BrowalliaUPC" w:hAnsi="BrowalliaUPC" w:cs="BrowalliaUPC"/>
          <w:sz w:val="32"/>
          <w:szCs w:val="32"/>
        </w:rPr>
        <w:t xml:space="preserve">59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ดังนี้ </w:t>
      </w:r>
      <w:r w:rsidRPr="000819AD">
        <w:rPr>
          <w:rFonts w:ascii="BrowalliaUPC" w:hAnsi="BrowalliaUPC" w:cs="BrowalliaUPC"/>
          <w:sz w:val="32"/>
          <w:szCs w:val="32"/>
        </w:rPr>
        <w:t>Stage 3, 4, 5,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 คิดเป็นร้อยละ </w:t>
      </w:r>
      <w:r w:rsidRPr="000819AD">
        <w:rPr>
          <w:rFonts w:ascii="BrowalliaUPC" w:hAnsi="BrowalliaUPC" w:cs="BrowalliaUPC"/>
          <w:sz w:val="32"/>
          <w:szCs w:val="32"/>
        </w:rPr>
        <w:t xml:space="preserve">20.17, 2.92, 0.56 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ซึ่งเป็นปัญหาของโรงพยาบาล  จากการวิเคราะห์พบว่าผู้ป่วยเบาหวานไม่สามารถควบคุมระดับน้ำตาลได้   เป็นผู้ป่วยสูงอายุรับประทานยามากกว่า </w:t>
      </w:r>
      <w:r w:rsidRPr="000819AD">
        <w:rPr>
          <w:rFonts w:ascii="BrowalliaUPC" w:hAnsi="BrowalliaUPC" w:cs="BrowalliaUPC"/>
          <w:sz w:val="32"/>
          <w:szCs w:val="32"/>
        </w:rPr>
        <w:t xml:space="preserve">10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ปี   ที่สำคัญแนวทางการดูแลผู้ป่วยเบาหวานที่มีภาวะไตเรื้อรังยังไม่มีแนวทางที่ชัดเจน     ซึ่งผู้ป่วยจึงจำเป็นที่จะต้องให้การดูแลรักษาที่มีประสิทธิภาพเพื่อป้องกันหรือชะลอไม่ให้ผู้ป่วยเกิดไตวายระยะสุดท้าย </w:t>
      </w: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ประเด็นคุณภาพ / ความเสี่ยงที่สำคัญ</w:t>
      </w:r>
    </w:p>
    <w:p w:rsidR="000819AD" w:rsidRPr="000819AD" w:rsidRDefault="000819AD" w:rsidP="000819AD">
      <w:pPr>
        <w:numPr>
          <w:ilvl w:val="0"/>
          <w:numId w:val="1"/>
        </w:num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การตรวจคัดกรอง</w:t>
      </w:r>
      <w:r w:rsidRPr="000819AD">
        <w:rPr>
          <w:rFonts w:ascii="BrowalliaUPC" w:hAnsi="BrowalliaUPC" w:cs="BrowalliaUPC"/>
          <w:sz w:val="32"/>
          <w:szCs w:val="32"/>
        </w:rPr>
        <w:t xml:space="preserve"> CKD </w:t>
      </w:r>
      <w:r w:rsidRPr="000819AD">
        <w:rPr>
          <w:rFonts w:ascii="BrowalliaUPC" w:hAnsi="BrowalliaUPC" w:cs="BrowalliaUPC"/>
          <w:sz w:val="32"/>
          <w:szCs w:val="32"/>
          <w:cs/>
        </w:rPr>
        <w:t>ให้ครอบคลุม</w:t>
      </w:r>
    </w:p>
    <w:p w:rsidR="000819AD" w:rsidRPr="000819AD" w:rsidRDefault="000819AD" w:rsidP="000819AD">
      <w:pPr>
        <w:numPr>
          <w:ilvl w:val="0"/>
          <w:numId w:val="1"/>
        </w:num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มีและใช้แนวทางดูแลและการวินิจฉัยที่ถูกต้อง</w:t>
      </w:r>
    </w:p>
    <w:p w:rsidR="000819AD" w:rsidRPr="000819AD" w:rsidRDefault="000819AD" w:rsidP="000819AD">
      <w:pPr>
        <w:numPr>
          <w:ilvl w:val="0"/>
          <w:numId w:val="1"/>
        </w:num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มีแนวทางและใช้แนวทางป้องการชะลอการเสื่อมของไต</w:t>
      </w: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วัตถุประสงค์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</w:rPr>
        <w:t xml:space="preserve">1. </w:t>
      </w:r>
      <w:r w:rsidRPr="000819AD">
        <w:rPr>
          <w:rFonts w:ascii="BrowalliaUPC" w:hAnsi="BrowalliaUPC" w:cs="BrowalliaUPC"/>
          <w:sz w:val="32"/>
          <w:szCs w:val="32"/>
          <w:cs/>
        </w:rPr>
        <w:t>ผู้ป่วยเบาหวานได้รับได้ตรวจคัดกรองภาวะแทรกซ้อนทางไต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</w:rPr>
        <w:t xml:space="preserve">    2.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 ผู้ป่วยเบาหวานได้รับการวางแผนเพื่อชะลอการเสื่อมของไตได้รับยา</w:t>
      </w:r>
      <w:r w:rsidRPr="000819AD">
        <w:rPr>
          <w:rFonts w:ascii="BrowalliaUPC" w:hAnsi="BrowalliaUPC" w:cs="BrowalliaUPC"/>
          <w:sz w:val="32"/>
          <w:szCs w:val="32"/>
        </w:rPr>
        <w:t>ACEI</w:t>
      </w: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กระบวนการเพื่อให้ได้คุณภาพ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proofErr w:type="gramStart"/>
      <w:r w:rsidRPr="000819AD">
        <w:rPr>
          <w:rFonts w:ascii="BrowalliaUPC" w:hAnsi="BrowalliaUPC" w:cs="BrowalliaUPC"/>
          <w:sz w:val="32"/>
          <w:szCs w:val="32"/>
        </w:rPr>
        <w:t>1</w:t>
      </w:r>
      <w:r w:rsidRPr="000819AD">
        <w:rPr>
          <w:rFonts w:ascii="BrowalliaUPC" w:hAnsi="BrowalliaUPC" w:cs="BrowalliaUPC"/>
          <w:b/>
          <w:bCs/>
          <w:sz w:val="32"/>
          <w:szCs w:val="32"/>
        </w:rPr>
        <w:t>.</w:t>
      </w:r>
      <w:r w:rsidRPr="000819AD">
        <w:rPr>
          <w:rFonts w:ascii="BrowalliaUPC" w:hAnsi="BrowalliaUPC" w:cs="BrowalliaUPC"/>
          <w:sz w:val="32"/>
          <w:szCs w:val="32"/>
          <w:cs/>
        </w:rPr>
        <w:t>ประชุม</w:t>
      </w:r>
      <w:proofErr w:type="spellStart"/>
      <w:r w:rsidRPr="000819AD">
        <w:rPr>
          <w:rFonts w:ascii="BrowalliaUPC" w:hAnsi="BrowalliaUPC" w:cs="BrowalliaUPC"/>
          <w:sz w:val="32"/>
          <w:szCs w:val="32"/>
          <w:cs/>
        </w:rPr>
        <w:t>ทีมสห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>วิชาชีพในการดูแลผู้ป่วยเบาหวาน  จัดตารางการปฏิบัติงานประจำปีคลอบคลุมเครือข่ายใน</w:t>
      </w:r>
      <w:proofErr w:type="gramEnd"/>
      <w:r w:rsidRPr="000819AD">
        <w:rPr>
          <w:rFonts w:ascii="BrowalliaUPC" w:hAnsi="BrowalliaUPC" w:cs="BrowalliaUPC"/>
          <w:sz w:val="32"/>
          <w:szCs w:val="32"/>
          <w:cs/>
        </w:rPr>
        <w:t xml:space="preserve"> ตรวจคัดกรองภาวะแทรกซ้อนทางไต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</w:rPr>
        <w:lastRenderedPageBreak/>
        <w:t xml:space="preserve">       2.  </w:t>
      </w:r>
      <w:proofErr w:type="gramStart"/>
      <w:r w:rsidRPr="000819AD">
        <w:rPr>
          <w:rFonts w:ascii="BrowalliaUPC" w:hAnsi="BrowalliaUPC" w:cs="BrowalliaUPC"/>
          <w:sz w:val="32"/>
          <w:szCs w:val="32"/>
          <w:cs/>
        </w:rPr>
        <w:t>พัฒนาแนวทางการดูแลผู้ป่วยเบาหวานที่มีภาวะแทรกซ้อนทางไต(</w:t>
      </w:r>
      <w:proofErr w:type="gramEnd"/>
      <w:r w:rsidRPr="000819AD">
        <w:rPr>
          <w:rFonts w:ascii="BrowalliaUPC" w:hAnsi="BrowalliaUPC" w:cs="BrowalliaUPC"/>
          <w:sz w:val="32"/>
          <w:szCs w:val="32"/>
        </w:rPr>
        <w:t>CPG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)โดยมีแพทย์ </w:t>
      </w:r>
      <w:r w:rsidRPr="000819AD">
        <w:rPr>
          <w:rFonts w:ascii="BrowalliaUPC" w:hAnsi="BrowalliaUPC" w:cs="BrowalliaUPC"/>
          <w:sz w:val="32"/>
          <w:szCs w:val="32"/>
        </w:rPr>
        <w:t xml:space="preserve">case manager </w:t>
      </w:r>
      <w:r w:rsidRPr="000819AD">
        <w:rPr>
          <w:rFonts w:ascii="BrowalliaUPC" w:hAnsi="BrowalliaUPC" w:cs="BrowalliaUPC"/>
          <w:sz w:val="32"/>
          <w:szCs w:val="32"/>
          <w:cs/>
        </w:rPr>
        <w:t>ร่วมกับ</w:t>
      </w:r>
      <w:proofErr w:type="spellStart"/>
      <w:r w:rsidRPr="000819AD">
        <w:rPr>
          <w:rFonts w:ascii="BrowalliaUPC" w:hAnsi="BrowalliaUPC" w:cs="BrowalliaUPC"/>
          <w:sz w:val="32"/>
          <w:szCs w:val="32"/>
          <w:cs/>
        </w:rPr>
        <w:t>ทีมสห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 xml:space="preserve">สาขาวิชาชีพโดยเน้นตรวจ </w:t>
      </w:r>
      <w:r w:rsidRPr="000819AD">
        <w:rPr>
          <w:rFonts w:ascii="BrowalliaUPC" w:hAnsi="BrowalliaUPC" w:cs="BrowalliaUPC"/>
          <w:sz w:val="32"/>
          <w:szCs w:val="32"/>
        </w:rPr>
        <w:t xml:space="preserve">Cr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คำนวณ </w:t>
      </w:r>
      <w:r w:rsidRPr="000819AD">
        <w:rPr>
          <w:rFonts w:ascii="BrowalliaUPC" w:hAnsi="BrowalliaUPC" w:cs="BrowalliaUPC"/>
          <w:sz w:val="32"/>
          <w:szCs w:val="32"/>
        </w:rPr>
        <w:t xml:space="preserve">GFR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และตรวจ </w:t>
      </w:r>
      <w:proofErr w:type="spellStart"/>
      <w:r w:rsidRPr="000819AD">
        <w:rPr>
          <w:rFonts w:ascii="BrowalliaUPC" w:hAnsi="BrowalliaUPC" w:cs="BrowalliaUPC"/>
          <w:sz w:val="32"/>
          <w:szCs w:val="32"/>
        </w:rPr>
        <w:t>Microalbuminuria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>ประกอบการรักษา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</w:rPr>
        <w:t>3.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 มีการประเมินโดยแพทย์   และวินิจฉัย รวมทั้งวางแผนการการรักษาให้สอดคล้องกับปัญหาและพิจารณาให้ยากลุ่ม </w:t>
      </w:r>
      <w:r w:rsidRPr="000819AD">
        <w:rPr>
          <w:rFonts w:ascii="BrowalliaUPC" w:hAnsi="BrowalliaUPC" w:cs="BrowalliaUPC"/>
          <w:sz w:val="32"/>
          <w:szCs w:val="32"/>
        </w:rPr>
        <w:t xml:space="preserve">ACEI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ตามแนวทางการดูแลผู้ป่วยเบาหวาน </w:t>
      </w:r>
      <w:r w:rsidRPr="000819AD">
        <w:rPr>
          <w:rFonts w:ascii="BrowalliaUPC" w:hAnsi="BrowalliaUPC" w:cs="BrowalliaUPC"/>
          <w:sz w:val="32"/>
          <w:szCs w:val="32"/>
        </w:rPr>
        <w:t xml:space="preserve">CKD stage 2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0819AD">
        <w:rPr>
          <w:rFonts w:ascii="BrowalliaUPC" w:hAnsi="BrowalliaUPC" w:cs="BrowalliaUPC"/>
          <w:sz w:val="32"/>
          <w:szCs w:val="32"/>
        </w:rPr>
        <w:t>stage 3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</w:rPr>
        <w:t xml:space="preserve">      4.</w:t>
      </w:r>
      <w:r w:rsidRPr="000819AD">
        <w:rPr>
          <w:rFonts w:ascii="BrowalliaUPC" w:hAnsi="BrowalliaUPC" w:cs="BrowalliaUPC"/>
          <w:sz w:val="32"/>
          <w:szCs w:val="32"/>
          <w:cs/>
        </w:rPr>
        <w:t>พัฒนา</w:t>
      </w:r>
      <w:proofErr w:type="spellStart"/>
      <w:r w:rsidRPr="000819AD">
        <w:rPr>
          <w:rFonts w:ascii="BrowalliaUPC" w:hAnsi="BrowalliaUPC" w:cs="BrowalliaUPC"/>
          <w:sz w:val="32"/>
          <w:szCs w:val="32"/>
          <w:cs/>
        </w:rPr>
        <w:t>ทีมสห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 xml:space="preserve">สาขาวิชาชีพร่วมการวางแผนการดูแลคือ </w:t>
      </w:r>
      <w:proofErr w:type="gramStart"/>
      <w:r w:rsidRPr="000819AD">
        <w:rPr>
          <w:rFonts w:ascii="BrowalliaUPC" w:hAnsi="BrowalliaUPC" w:cs="BrowalliaUPC"/>
          <w:sz w:val="32"/>
          <w:szCs w:val="32"/>
          <w:cs/>
        </w:rPr>
        <w:t>เภสัชกร  ให้ความรู้เรื่องการใช้ยา</w:t>
      </w:r>
      <w:proofErr w:type="gramEnd"/>
      <w:r w:rsidRPr="000819AD">
        <w:rPr>
          <w:rFonts w:ascii="BrowalliaUPC" w:hAnsi="BrowalliaUPC" w:cs="BrowalliaUPC"/>
          <w:sz w:val="32"/>
          <w:szCs w:val="32"/>
          <w:cs/>
        </w:rPr>
        <w:t xml:space="preserve">  และการใช้ยาที่เหมาะสม  โภชนากร ดูแลเรื่องการปรับเปลี่ยนการบริโภคอาหาร</w:t>
      </w:r>
    </w:p>
    <w:p w:rsidR="000819AD" w:rsidRPr="000819AD" w:rsidRDefault="000819AD" w:rsidP="000819AD">
      <w:p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</w:rPr>
        <w:t xml:space="preserve">     </w:t>
      </w:r>
      <w:proofErr w:type="gramStart"/>
      <w:r w:rsidRPr="000819AD">
        <w:rPr>
          <w:rFonts w:ascii="BrowalliaUPC" w:hAnsi="BrowalliaUPC" w:cs="BrowalliaUPC"/>
          <w:sz w:val="32"/>
          <w:szCs w:val="32"/>
        </w:rPr>
        <w:t>5.Case</w:t>
      </w:r>
      <w:proofErr w:type="gramEnd"/>
      <w:r w:rsidRPr="000819AD">
        <w:rPr>
          <w:rFonts w:ascii="BrowalliaUPC" w:hAnsi="BrowalliaUPC" w:cs="BrowalliaUPC"/>
          <w:sz w:val="32"/>
          <w:szCs w:val="32"/>
        </w:rPr>
        <w:t xml:space="preserve"> manger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และพยาบาลวิชาชีพประจำคลินิกจัดกิจกรรมแลกเปลี่ยนเรียนรู้และเสริมพลังของผู้ป่วยและผู้ดูแล  </w:t>
      </w:r>
      <w:r w:rsidRPr="000819AD">
        <w:rPr>
          <w:rFonts w:ascii="BrowalliaUPC" w:hAnsi="BrowalliaUPC" w:cs="BrowalliaUPC"/>
          <w:sz w:val="32"/>
          <w:szCs w:val="32"/>
        </w:rPr>
        <w:t xml:space="preserve">Self help group </w:t>
      </w:r>
      <w:r w:rsidRPr="000819AD">
        <w:rPr>
          <w:rFonts w:ascii="BrowalliaUPC" w:hAnsi="BrowalliaUPC" w:cs="BrowalliaUPC"/>
          <w:sz w:val="32"/>
          <w:szCs w:val="32"/>
          <w:cs/>
        </w:rPr>
        <w:t xml:space="preserve">ในกลุ่มที่มีภาวะแทรกซ้อนและควบคุมระดับน้ำตาลไม่ได้ รวมถึงการดูแลต่อเนื่อง </w:t>
      </w:r>
      <w:r w:rsidRPr="000819AD">
        <w:rPr>
          <w:rFonts w:ascii="BrowalliaUPC" w:hAnsi="BrowalliaUPC" w:cs="BrowalliaUPC"/>
          <w:sz w:val="32"/>
          <w:szCs w:val="32"/>
        </w:rPr>
        <w:t xml:space="preserve">HHC  </w:t>
      </w:r>
      <w:r w:rsidRPr="000819AD">
        <w:rPr>
          <w:rFonts w:ascii="BrowalliaUPC" w:hAnsi="BrowalliaUPC" w:cs="BrowalliaUPC"/>
          <w:sz w:val="32"/>
          <w:szCs w:val="32"/>
          <w:cs/>
        </w:rPr>
        <w:t>สู่รพ</w:t>
      </w:r>
      <w:r w:rsidRPr="000819AD">
        <w:rPr>
          <w:rFonts w:ascii="BrowalliaUPC" w:hAnsi="BrowalliaUPC" w:cs="BrowalliaUPC"/>
          <w:sz w:val="32"/>
          <w:szCs w:val="32"/>
        </w:rPr>
        <w:t>.</w:t>
      </w:r>
      <w:r w:rsidRPr="000819AD">
        <w:rPr>
          <w:rFonts w:ascii="BrowalliaUPC" w:hAnsi="BrowalliaUPC" w:cs="BrowalliaUPC"/>
          <w:sz w:val="32"/>
          <w:szCs w:val="32"/>
          <w:cs/>
        </w:rPr>
        <w:t>สต</w:t>
      </w:r>
      <w:r w:rsidRPr="000819AD">
        <w:rPr>
          <w:rFonts w:ascii="BrowalliaUPC" w:hAnsi="BrowalliaUPC" w:cs="BrowalliaUPC"/>
          <w:sz w:val="32"/>
          <w:szCs w:val="32"/>
        </w:rPr>
        <w:t>.</w:t>
      </w:r>
      <w:r w:rsidRPr="000819AD">
        <w:rPr>
          <w:rFonts w:ascii="BrowalliaUPC" w:hAnsi="BrowalliaUPC" w:cs="BrowalliaUPC"/>
          <w:sz w:val="32"/>
          <w:szCs w:val="32"/>
          <w:cs/>
        </w:rPr>
        <w:t>/ ชุมชน</w:t>
      </w:r>
    </w:p>
    <w:p w:rsidR="000819AD" w:rsidRPr="000819AD" w:rsidRDefault="000819AD" w:rsidP="000819AD">
      <w:pPr>
        <w:numPr>
          <w:ilvl w:val="0"/>
          <w:numId w:val="3"/>
        </w:numPr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ผลการพัฒนา</w:t>
      </w:r>
    </w:p>
    <w:tbl>
      <w:tblPr>
        <w:tblStyle w:val="TableGrid"/>
        <w:tblW w:w="9781" w:type="dxa"/>
        <w:tblInd w:w="-34" w:type="dxa"/>
        <w:tblLayout w:type="fixed"/>
        <w:tblLook w:val="04A0"/>
      </w:tblPr>
      <w:tblGrid>
        <w:gridCol w:w="5387"/>
        <w:gridCol w:w="992"/>
        <w:gridCol w:w="851"/>
        <w:gridCol w:w="850"/>
        <w:gridCol w:w="851"/>
        <w:gridCol w:w="850"/>
      </w:tblGrid>
      <w:tr w:rsidR="000819AD" w:rsidRPr="000819AD" w:rsidTr="003F12F9">
        <w:tc>
          <w:tcPr>
            <w:tcW w:w="5387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                                           ตัวชี้วัด</w:t>
            </w:r>
          </w:p>
        </w:tc>
        <w:tc>
          <w:tcPr>
            <w:tcW w:w="992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เป้า</w:t>
            </w:r>
            <w:bookmarkStart w:id="0" w:name="_GoBack"/>
            <w:bookmarkEnd w:id="0"/>
          </w:p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85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5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2559</w:t>
            </w:r>
          </w:p>
        </w:tc>
      </w:tr>
      <w:tr w:rsidR="000819AD" w:rsidRPr="000819AD" w:rsidTr="003F12F9">
        <w:tc>
          <w:tcPr>
            <w:tcW w:w="5387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1.</w:t>
            </w:r>
            <w:r w:rsidRPr="000819AD">
              <w:rPr>
                <w:rFonts w:ascii="BrowalliaUPC" w:hAnsi="BrowalliaUPC" w:cs="BrowalliaUPC"/>
                <w:sz w:val="32"/>
                <w:szCs w:val="32"/>
                <w:cs/>
              </w:rPr>
              <w:t>ผู้ป่วยเบาหวานได้รับการคัดกรองภาวะแทรกซ้อนทางไต</w:t>
            </w:r>
          </w:p>
        </w:tc>
        <w:tc>
          <w:tcPr>
            <w:tcW w:w="992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</w:rPr>
              <w:t>60 %</w:t>
            </w:r>
          </w:p>
        </w:tc>
        <w:tc>
          <w:tcPr>
            <w:tcW w:w="85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</w:rPr>
              <w:t>73.49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  <w:cs/>
              </w:rPr>
              <w:t>70.32</w:t>
            </w:r>
          </w:p>
        </w:tc>
        <w:tc>
          <w:tcPr>
            <w:tcW w:w="85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  <w:cs/>
              </w:rPr>
              <w:t>59.80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  <w:cs/>
              </w:rPr>
              <w:t>67.43</w:t>
            </w:r>
          </w:p>
        </w:tc>
      </w:tr>
      <w:tr w:rsidR="000819AD" w:rsidRPr="000819AD" w:rsidTr="003F12F9">
        <w:tc>
          <w:tcPr>
            <w:tcW w:w="5387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2</w:t>
            </w:r>
            <w:r w:rsidRPr="000819AD">
              <w:rPr>
                <w:rFonts w:ascii="BrowalliaUPC" w:hAnsi="BrowalliaUPC" w:cs="BrowalliaUPC"/>
                <w:sz w:val="32"/>
                <w:szCs w:val="32"/>
              </w:rPr>
              <w:t>.</w:t>
            </w:r>
            <w:r w:rsidRPr="000819AD">
              <w:rPr>
                <w:rFonts w:ascii="BrowalliaUPC" w:hAnsi="BrowalliaUPC" w:cs="BrowalliaUPC"/>
                <w:sz w:val="32"/>
                <w:szCs w:val="32"/>
                <w:cs/>
              </w:rPr>
              <w:t>อัตราผู้ป่วยเบาหวานที่เป็น</w:t>
            </w:r>
            <w:r w:rsidRPr="000819AD">
              <w:rPr>
                <w:rFonts w:ascii="BrowalliaUPC" w:hAnsi="BrowalliaUPC" w:cs="BrowalliaUPC"/>
                <w:sz w:val="32"/>
                <w:szCs w:val="32"/>
              </w:rPr>
              <w:t>diabetic nephropathy</w:t>
            </w:r>
          </w:p>
        </w:tc>
        <w:tc>
          <w:tcPr>
            <w:tcW w:w="992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</w:rPr>
              <w:t>&lt;30 %</w:t>
            </w:r>
          </w:p>
        </w:tc>
        <w:tc>
          <w:tcPr>
            <w:tcW w:w="85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</w:rPr>
              <w:t>43.90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</w:rPr>
              <w:t>50.19</w:t>
            </w:r>
          </w:p>
        </w:tc>
        <w:tc>
          <w:tcPr>
            <w:tcW w:w="85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</w:rPr>
              <w:t>21.92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  <w:cs/>
              </w:rPr>
              <w:t>25.95</w:t>
            </w:r>
          </w:p>
        </w:tc>
      </w:tr>
      <w:tr w:rsidR="000819AD" w:rsidRPr="000819AD" w:rsidTr="003F12F9">
        <w:tc>
          <w:tcPr>
            <w:tcW w:w="5387" w:type="dxa"/>
          </w:tcPr>
          <w:p w:rsidR="000819AD" w:rsidRPr="000819AD" w:rsidRDefault="00EE5629" w:rsidP="000819AD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>
              <w:rPr>
                <w:rFonts w:ascii="BrowalliaUPC" w:hAnsi="BrowalliaUPC" w:cs="BrowalliaUPC"/>
                <w:sz w:val="32"/>
                <w:szCs w:val="32"/>
              </w:rPr>
              <w:t>3.</w:t>
            </w:r>
            <w:r w:rsidR="000819AD" w:rsidRPr="000819AD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ผู้ป่วยเบาหวาน </w:t>
            </w:r>
            <w:r w:rsidR="000819AD" w:rsidRPr="000819AD">
              <w:rPr>
                <w:rFonts w:ascii="BrowalliaUPC" w:hAnsi="BrowalliaUPC" w:cs="BrowalliaUPC"/>
                <w:sz w:val="32"/>
                <w:szCs w:val="32"/>
              </w:rPr>
              <w:t xml:space="preserve">CKD 2,3 </w:t>
            </w:r>
            <w:r w:rsidR="000819AD" w:rsidRPr="000819AD">
              <w:rPr>
                <w:rFonts w:ascii="BrowalliaUPC" w:hAnsi="BrowalliaUPC" w:cs="BrowalliaUPC"/>
                <w:sz w:val="32"/>
                <w:szCs w:val="32"/>
                <w:cs/>
              </w:rPr>
              <w:t xml:space="preserve">ได้รับยากลุ่ม </w:t>
            </w:r>
            <w:r w:rsidR="000819AD" w:rsidRPr="000819AD">
              <w:rPr>
                <w:rFonts w:ascii="BrowalliaUPC" w:hAnsi="BrowalliaUPC" w:cs="BrowalliaUPC"/>
                <w:sz w:val="32"/>
                <w:szCs w:val="32"/>
              </w:rPr>
              <w:t>ACEI</w:t>
            </w:r>
            <w:r w:rsidR="000819AD" w:rsidRPr="000819AD">
              <w:rPr>
                <w:rFonts w:ascii="BrowalliaUPC" w:hAnsi="BrowalliaUPC" w:cs="BrowalliaUPC"/>
                <w:sz w:val="32"/>
                <w:szCs w:val="32"/>
                <w:cs/>
              </w:rPr>
              <w:t>/</w:t>
            </w:r>
            <w:r w:rsidR="000819AD" w:rsidRPr="000819AD">
              <w:rPr>
                <w:rFonts w:ascii="BrowalliaUPC" w:hAnsi="BrowalliaUPC" w:cs="BrowalliaUPC"/>
                <w:sz w:val="32"/>
                <w:szCs w:val="32"/>
              </w:rPr>
              <w:t xml:space="preserve">ARB </w:t>
            </w:r>
          </w:p>
        </w:tc>
        <w:tc>
          <w:tcPr>
            <w:tcW w:w="992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Arial" w:hAnsi="Arial" w:cs="Arial"/>
                <w:sz w:val="32"/>
                <w:szCs w:val="32"/>
              </w:rPr>
              <w:t>≥</w:t>
            </w:r>
            <w:r w:rsidRPr="000819AD">
              <w:rPr>
                <w:rFonts w:ascii="BrowalliaUPC" w:hAnsi="BrowalliaUPC" w:cs="BrowalliaUPC"/>
                <w:sz w:val="32"/>
                <w:szCs w:val="32"/>
              </w:rPr>
              <w:t>50 %</w:t>
            </w:r>
          </w:p>
        </w:tc>
        <w:tc>
          <w:tcPr>
            <w:tcW w:w="85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</w:rPr>
              <w:t>52.18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</w:rPr>
              <w:t>NA</w:t>
            </w:r>
          </w:p>
        </w:tc>
        <w:tc>
          <w:tcPr>
            <w:tcW w:w="851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</w:rPr>
              <w:t>72.81</w:t>
            </w:r>
          </w:p>
        </w:tc>
        <w:tc>
          <w:tcPr>
            <w:tcW w:w="850" w:type="dxa"/>
          </w:tcPr>
          <w:p w:rsidR="000819AD" w:rsidRPr="000819AD" w:rsidRDefault="000819AD" w:rsidP="000819AD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0819AD">
              <w:rPr>
                <w:rFonts w:ascii="BrowalliaUPC" w:hAnsi="BrowalliaUPC" w:cs="BrowalliaUPC"/>
                <w:sz w:val="32"/>
                <w:szCs w:val="32"/>
              </w:rPr>
              <w:t>63.24</w:t>
            </w:r>
          </w:p>
        </w:tc>
      </w:tr>
    </w:tbl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b/>
          <w:bCs/>
          <w:sz w:val="32"/>
          <w:szCs w:val="32"/>
        </w:rPr>
        <w:t>6.</w:t>
      </w:r>
      <w:r w:rsidRPr="000819AD">
        <w:rPr>
          <w:rFonts w:ascii="BrowalliaUPC" w:hAnsi="BrowalliaUPC" w:cs="BrowalliaUPC"/>
          <w:b/>
          <w:bCs/>
          <w:sz w:val="32"/>
          <w:szCs w:val="32"/>
          <w:cs/>
        </w:rPr>
        <w:t>แผนการพัฒนาต่อเนื่อง</w:t>
      </w:r>
    </w:p>
    <w:p w:rsidR="000819AD" w:rsidRPr="000819AD" w:rsidRDefault="000819AD" w:rsidP="000819AD">
      <w:pPr>
        <w:numPr>
          <w:ilvl w:val="0"/>
          <w:numId w:val="2"/>
        </w:num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พัฒนาสมรรถนะบุคลากร</w:t>
      </w:r>
      <w:proofErr w:type="spellStart"/>
      <w:r w:rsidRPr="000819AD">
        <w:rPr>
          <w:rFonts w:ascii="BrowalliaUPC" w:hAnsi="BrowalliaUPC" w:cs="BrowalliaUPC"/>
          <w:sz w:val="32"/>
          <w:szCs w:val="32"/>
          <w:cs/>
        </w:rPr>
        <w:t>ทีมสห</w:t>
      </w:r>
      <w:proofErr w:type="spellEnd"/>
      <w:r w:rsidRPr="000819AD">
        <w:rPr>
          <w:rFonts w:ascii="BrowalliaUPC" w:hAnsi="BrowalliaUPC" w:cs="BrowalliaUPC"/>
          <w:sz w:val="32"/>
          <w:szCs w:val="32"/>
          <w:cs/>
        </w:rPr>
        <w:t>วิชาชีพในการดูแลและการจัดการผู้ป่วย</w:t>
      </w:r>
      <w:r w:rsidRPr="000819AD">
        <w:rPr>
          <w:rFonts w:ascii="BrowalliaUPC" w:hAnsi="BrowalliaUPC" w:cs="BrowalliaUPC"/>
          <w:sz w:val="32"/>
          <w:szCs w:val="32"/>
        </w:rPr>
        <w:t>CKD.</w:t>
      </w:r>
      <w:r w:rsidRPr="000819AD">
        <w:rPr>
          <w:rFonts w:ascii="BrowalliaUPC" w:hAnsi="BrowalliaUPC" w:cs="BrowalliaUPC"/>
          <w:sz w:val="32"/>
          <w:szCs w:val="32"/>
          <w:cs/>
        </w:rPr>
        <w:t>ในระยะต่างๆ</w:t>
      </w:r>
    </w:p>
    <w:p w:rsidR="000819AD" w:rsidRPr="000819AD" w:rsidRDefault="000819AD" w:rsidP="000819AD">
      <w:pPr>
        <w:numPr>
          <w:ilvl w:val="0"/>
          <w:numId w:val="2"/>
        </w:numPr>
        <w:rPr>
          <w:rFonts w:ascii="BrowalliaUPC" w:hAnsi="BrowalliaUPC" w:cs="BrowalliaUPC"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ส่งเสริมให้ผู้ป่วยและผู้ดูแลได้รับความรู้และสามารถปฏิบัติตัวได้ตามความเมาะสม</w:t>
      </w:r>
    </w:p>
    <w:p w:rsidR="000819AD" w:rsidRPr="000819AD" w:rsidRDefault="000819AD" w:rsidP="000819AD">
      <w:pPr>
        <w:numPr>
          <w:ilvl w:val="0"/>
          <w:numId w:val="2"/>
        </w:numPr>
        <w:rPr>
          <w:rFonts w:ascii="BrowalliaUPC" w:hAnsi="BrowalliaUPC" w:cs="BrowalliaUPC"/>
          <w:b/>
          <w:bCs/>
          <w:sz w:val="32"/>
          <w:szCs w:val="32"/>
        </w:rPr>
      </w:pPr>
      <w:r w:rsidRPr="000819AD">
        <w:rPr>
          <w:rFonts w:ascii="BrowalliaUPC" w:hAnsi="BrowalliaUPC" w:cs="BrowalliaUPC"/>
          <w:sz w:val="32"/>
          <w:szCs w:val="32"/>
          <w:cs/>
        </w:rPr>
        <w:t>พัฒนาระบบส่งต่อในเครือข่าย</w:t>
      </w:r>
      <w:r w:rsidRPr="000819AD">
        <w:rPr>
          <w:rFonts w:ascii="BrowalliaUPC" w:hAnsi="BrowalliaUPC" w:cs="BrowalliaUPC"/>
          <w:sz w:val="32"/>
          <w:szCs w:val="32"/>
        </w:rPr>
        <w:t>/</w:t>
      </w:r>
      <w:r w:rsidRPr="000819AD">
        <w:rPr>
          <w:rFonts w:ascii="BrowalliaUPC" w:hAnsi="BrowalliaUPC" w:cs="BrowalliaUPC"/>
          <w:sz w:val="32"/>
          <w:szCs w:val="32"/>
          <w:cs/>
        </w:rPr>
        <w:t>นอกเครือข่าย</w:t>
      </w:r>
    </w:p>
    <w:p w:rsidR="000819AD" w:rsidRPr="000819AD" w:rsidRDefault="000819AD" w:rsidP="000819A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7072AC" w:rsidRPr="000819AD" w:rsidRDefault="007072AC">
      <w:pPr>
        <w:rPr>
          <w:rFonts w:ascii="BrowalliaUPC" w:hAnsi="BrowalliaUPC" w:cs="BrowalliaUPC"/>
          <w:sz w:val="32"/>
          <w:szCs w:val="32"/>
        </w:rPr>
      </w:pPr>
    </w:p>
    <w:sectPr w:rsidR="007072AC" w:rsidRPr="000819AD" w:rsidSect="00843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4CFF"/>
    <w:multiLevelType w:val="hybridMultilevel"/>
    <w:tmpl w:val="C4B84B88"/>
    <w:lvl w:ilvl="0" w:tplc="E870BBF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E0505"/>
    <w:multiLevelType w:val="hybridMultilevel"/>
    <w:tmpl w:val="9566F498"/>
    <w:lvl w:ilvl="0" w:tplc="B7AE43F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425F0B20"/>
    <w:multiLevelType w:val="hybridMultilevel"/>
    <w:tmpl w:val="28CC8D6C"/>
    <w:lvl w:ilvl="0" w:tplc="48F8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D46EC"/>
    <w:rsid w:val="000819AD"/>
    <w:rsid w:val="003F12F9"/>
    <w:rsid w:val="007072AC"/>
    <w:rsid w:val="0084321F"/>
    <w:rsid w:val="00ED46EC"/>
    <w:rsid w:val="00EE5629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Kungkai</dc:creator>
  <cp:lastModifiedBy>Windows User</cp:lastModifiedBy>
  <cp:revision>5</cp:revision>
  <dcterms:created xsi:type="dcterms:W3CDTF">2016-07-19T08:13:00Z</dcterms:created>
  <dcterms:modified xsi:type="dcterms:W3CDTF">2016-08-25T08:41:00Z</dcterms:modified>
</cp:coreProperties>
</file>