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D" w:rsidRPr="000819AD" w:rsidRDefault="000819AD" w:rsidP="000819AD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การพัฒนาระบบการดูแลผู้ป่วยเบาหวานที่ควบคุมระดับน้ำตาลไม่ได้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1.บริบท</w:t>
      </w:r>
      <w:r w:rsidRPr="000819AD">
        <w:rPr>
          <w:rFonts w:ascii="BrowalliaUPC" w:hAnsi="BrowalliaUPC" w:cs="BrowalliaUPC"/>
          <w:sz w:val="32"/>
          <w:szCs w:val="32"/>
        </w:rPr>
        <w:t>: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  <w:cs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โรคเบาหวานเป็นโรคเรื้อรังอันดับแรกของประชากรไทย และพบในประชากรอายุ 35 ปีขึ้นไป  จากสถานการณ์โรคเบาหวานอำเภอหนอง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กุง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 xml:space="preserve">ศรี ผู้ป่วยเบาหวานเพิ่มขึ้นเรื่อยๆ ปี 2556 </w:t>
      </w:r>
      <w:r w:rsidRPr="000819AD">
        <w:rPr>
          <w:rFonts w:ascii="BrowalliaUPC" w:hAnsi="BrowalliaUPC" w:cs="BrowalliaUPC"/>
          <w:sz w:val="32"/>
          <w:szCs w:val="32"/>
        </w:rPr>
        <w:t xml:space="preserve">= </w:t>
      </w:r>
      <w:r w:rsidRPr="000819AD">
        <w:rPr>
          <w:rFonts w:ascii="BrowalliaUPC" w:hAnsi="BrowalliaUPC" w:cs="BrowalliaUPC"/>
          <w:sz w:val="32"/>
          <w:szCs w:val="32"/>
          <w:cs/>
        </w:rPr>
        <w:t>2</w:t>
      </w:r>
      <w:r w:rsidRPr="000819AD">
        <w:rPr>
          <w:rFonts w:ascii="BrowalliaUPC" w:hAnsi="BrowalliaUPC" w:cs="BrowalliaUPC"/>
          <w:sz w:val="32"/>
          <w:szCs w:val="32"/>
        </w:rPr>
        <w:t>,</w:t>
      </w:r>
      <w:r w:rsidRPr="000819AD">
        <w:rPr>
          <w:rFonts w:ascii="BrowalliaUPC" w:hAnsi="BrowalliaUPC" w:cs="BrowalliaUPC"/>
          <w:sz w:val="32"/>
          <w:szCs w:val="32"/>
          <w:cs/>
        </w:rPr>
        <w:t>234รายปี2557</w:t>
      </w:r>
      <w:r w:rsidRPr="000819AD">
        <w:rPr>
          <w:rFonts w:ascii="BrowalliaUPC" w:hAnsi="BrowalliaUPC" w:cs="BrowalliaUPC"/>
          <w:sz w:val="32"/>
          <w:szCs w:val="32"/>
        </w:rPr>
        <w:t>=</w:t>
      </w:r>
      <w:r w:rsidRPr="000819AD">
        <w:rPr>
          <w:rFonts w:ascii="BrowalliaUPC" w:hAnsi="BrowalliaUPC" w:cs="BrowalliaUPC"/>
          <w:sz w:val="32"/>
          <w:szCs w:val="32"/>
          <w:cs/>
        </w:rPr>
        <w:t>2</w:t>
      </w:r>
      <w:r w:rsidRPr="000819AD">
        <w:rPr>
          <w:rFonts w:ascii="BrowalliaUPC" w:hAnsi="BrowalliaUPC" w:cs="BrowalliaUPC"/>
          <w:sz w:val="32"/>
          <w:szCs w:val="32"/>
        </w:rPr>
        <w:t>,</w:t>
      </w:r>
      <w:r w:rsidRPr="000819AD">
        <w:rPr>
          <w:rFonts w:ascii="BrowalliaUPC" w:hAnsi="BrowalliaUPC" w:cs="BrowalliaUPC"/>
          <w:sz w:val="32"/>
          <w:szCs w:val="32"/>
          <w:cs/>
        </w:rPr>
        <w:t>389 ราย และปี 2558</w:t>
      </w:r>
      <w:r w:rsidRPr="000819AD">
        <w:rPr>
          <w:rFonts w:ascii="BrowalliaUPC" w:hAnsi="BrowalliaUPC" w:cs="BrowalliaUPC"/>
          <w:sz w:val="32"/>
          <w:szCs w:val="32"/>
        </w:rPr>
        <w:t xml:space="preserve">=2552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ราย ตามลำดับ พบว่าอัตราผู้ป่วยเบาหวานที่มีระดับ </w:t>
      </w:r>
      <w:r w:rsidRPr="000819AD">
        <w:rPr>
          <w:rFonts w:ascii="BrowalliaUPC" w:hAnsi="BrowalliaUPC" w:cs="BrowalliaUPC"/>
          <w:sz w:val="32"/>
          <w:szCs w:val="32"/>
        </w:rPr>
        <w:t xml:space="preserve">FBS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อยู่ในเกณฑ์ที่ควบคุมได้ </w:t>
      </w:r>
      <w:r w:rsidRPr="000819AD">
        <w:rPr>
          <w:rFonts w:ascii="BrowalliaUPC" w:hAnsi="BrowalliaUPC" w:cs="BrowalliaUPC"/>
          <w:sz w:val="32"/>
          <w:szCs w:val="32"/>
        </w:rPr>
        <w:t>3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ปีย้อนหลัง ปี </w:t>
      </w:r>
      <w:r w:rsidRPr="000819AD">
        <w:rPr>
          <w:rFonts w:ascii="BrowalliaUPC" w:hAnsi="BrowalliaUPC" w:cs="BrowalliaUPC"/>
          <w:sz w:val="32"/>
          <w:szCs w:val="32"/>
        </w:rPr>
        <w:t xml:space="preserve">2556,2557 </w:t>
      </w:r>
      <w:r w:rsidRPr="000819AD">
        <w:rPr>
          <w:rFonts w:ascii="BrowalliaUPC" w:hAnsi="BrowalliaUPC" w:cs="BrowalliaUPC"/>
          <w:sz w:val="32"/>
          <w:szCs w:val="32"/>
          <w:cs/>
        </w:rPr>
        <w:t>และปี 2558 ร้อยละ</w:t>
      </w:r>
      <w:r w:rsidRPr="000819AD">
        <w:rPr>
          <w:rFonts w:ascii="BrowalliaUPC" w:hAnsi="BrowalliaUPC" w:cs="BrowalliaUPC"/>
          <w:sz w:val="32"/>
          <w:szCs w:val="32"/>
        </w:rPr>
        <w:t>26.43,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33.82 และ33.82 มีภาวะแทรกซ้อนเรื้อรังที่เกิดจากการควบคุมเบาหวานได้ไม่ดีพอ ก่อให้เกิดภาระในการดูแลรักษา นอกจากระดับน้ำตาลในเลือดสูงแล้วผู้ป่วยเบาหวานยังมีความผิดปกติอื่นๆ ได้แก่ความดันโลหิตสูง ไขมันในเลือดผิดปกติ  จอประสาทตาผิดปกติ โรคไต ปัญหาที่เท้า โรคหลอดเลือดหัวใจและหลอดเลือดสมอง การควบคุมเบาหวานจะเกิดผลดีได้ต้องอาศัยความร่วมมือ 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โดยสห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>สาขาวิชาชีพและครอบครัวในการดูแล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 xml:space="preserve"> 2.ประเด็นคุณภาพ/ความเสี่ยงที่สำคัญ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  <w:cs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1.ผู้ป่วยเบาหวานที่ไม่สามารถควบคุมระดับน้ำตาลในเลือดได้ได้รับการค้นหาปัญหาและได้รับการดูแลที่เหมาะสม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  <w:cs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3.วัตถุประสงค์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</w:rPr>
        <w:t>1.</w:t>
      </w:r>
      <w:r w:rsidRPr="000819AD">
        <w:rPr>
          <w:rFonts w:ascii="BrowalliaUPC" w:hAnsi="BrowalliaUPC" w:cs="BrowalliaUPC"/>
          <w:sz w:val="32"/>
          <w:szCs w:val="32"/>
          <w:cs/>
        </w:rPr>
        <w:t>เพื่อให้ผู้ป่วยเบาหวานได้รับการค้นหาปัญหาและอุปสรรคที่ทำให้ไม่สามารถควบคุมระดับน้ำตาลในเลือดได้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  <w:cs/>
        </w:rPr>
      </w:pPr>
      <w:r w:rsidRPr="000819AD">
        <w:rPr>
          <w:rFonts w:ascii="BrowalliaUPC" w:hAnsi="BrowalliaUPC" w:cs="BrowalliaUPC"/>
          <w:sz w:val="32"/>
          <w:szCs w:val="32"/>
        </w:rPr>
        <w:t>2.</w:t>
      </w:r>
      <w:r w:rsidRPr="000819AD">
        <w:rPr>
          <w:rFonts w:ascii="BrowalliaUPC" w:hAnsi="BrowalliaUPC" w:cs="BrowalliaUPC"/>
          <w:sz w:val="32"/>
          <w:szCs w:val="32"/>
          <w:cs/>
        </w:rPr>
        <w:t>เพื่อให้ผู้ป่วยเบาหวานได้รับความรู้ในการดูแลตนเองที่เหมาะสมตามปัญหาของแต่ละบุคคล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4.เพื่อให้ผู้ป่วยเบาหวานได้รับการดูแลอย่างต่อเนื่อง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4.กระบวนการเพื่อให้ได้คุณภาพ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</w:rPr>
        <w:t>1.</w:t>
      </w:r>
      <w:r w:rsidRPr="000819AD">
        <w:rPr>
          <w:rFonts w:ascii="BrowalliaUPC" w:hAnsi="BrowalliaUPC" w:cs="BrowalliaUPC"/>
          <w:sz w:val="32"/>
          <w:szCs w:val="32"/>
          <w:cs/>
        </w:rPr>
        <w:t>ประชุม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ทีมสห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>วิชาชีพในการดูแลผู้ป่วยเบาหวานเพื่อกำหนดแนวทางในการดำเนินงาน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  <w:cs/>
        </w:rPr>
      </w:pPr>
      <w:r w:rsidRPr="000819AD">
        <w:rPr>
          <w:rFonts w:ascii="BrowalliaUPC" w:hAnsi="BrowalliaUPC" w:cs="BrowalliaUPC"/>
          <w:sz w:val="32"/>
          <w:szCs w:val="32"/>
        </w:rPr>
        <w:t>2.</w:t>
      </w:r>
      <w:r w:rsidRPr="000819AD">
        <w:rPr>
          <w:rFonts w:ascii="BrowalliaUPC" w:hAnsi="BrowalliaUPC" w:cs="BrowalliaUPC"/>
          <w:sz w:val="32"/>
          <w:szCs w:val="32"/>
          <w:cs/>
        </w:rPr>
        <w:t>พัฒนา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ทีมสห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>สาขาวิชาชีพร่วมการวางแผนดูแลคือ เภสัชกร ให้ความรู้เรื่องยา และการใช้ยาที่เหมาะสม นักโภชนาการ ดูแลเรื่องการปรับเปลี่ยนการบริโภคอาหาร นักกายภาพบำบัด ทีมสุขภาพจิต พยาบาล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  <w:cs/>
        </w:rPr>
      </w:pPr>
      <w:r w:rsidRPr="000819AD">
        <w:rPr>
          <w:rFonts w:ascii="BrowalliaUPC" w:hAnsi="BrowalliaUPC" w:cs="BrowalliaUPC"/>
          <w:sz w:val="32"/>
          <w:szCs w:val="32"/>
          <w:cs/>
        </w:rPr>
        <w:t xml:space="preserve">3.มีการประเมินปัญหาผู้ป่วยโดย </w:t>
      </w:r>
      <w:r w:rsidRPr="000819AD">
        <w:rPr>
          <w:rFonts w:ascii="BrowalliaUPC" w:hAnsi="BrowalliaUPC" w:cs="BrowalliaUPC"/>
          <w:sz w:val="32"/>
          <w:szCs w:val="32"/>
        </w:rPr>
        <w:t xml:space="preserve">case manager </w:t>
      </w:r>
      <w:r w:rsidRPr="000819AD">
        <w:rPr>
          <w:rFonts w:ascii="BrowalliaUPC" w:hAnsi="BrowalliaUPC" w:cs="BrowalliaUPC"/>
          <w:sz w:val="32"/>
          <w:szCs w:val="32"/>
          <w:cs/>
        </w:rPr>
        <w:t>และพยาบาลวิชาชีพประจำคลินิกเบาหวาน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  <w:cs/>
        </w:rPr>
      </w:pPr>
      <w:r w:rsidRPr="000819AD">
        <w:rPr>
          <w:rFonts w:ascii="BrowalliaUPC" w:hAnsi="BrowalliaUPC" w:cs="BrowalliaUPC"/>
          <w:sz w:val="32"/>
          <w:szCs w:val="32"/>
          <w:cs/>
        </w:rPr>
        <w:lastRenderedPageBreak/>
        <w:t>4.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ทีมสห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 xml:space="preserve">วิชาชีพจัดกิจกรรมแลกเปลี่ยนเรียนรู้และเสริมพลังผู้ป่วยและผู้ดูแล </w:t>
      </w:r>
      <w:r w:rsidRPr="000819AD">
        <w:rPr>
          <w:rFonts w:ascii="BrowalliaUPC" w:hAnsi="BrowalliaUPC" w:cs="BrowalliaUPC"/>
          <w:sz w:val="32"/>
          <w:szCs w:val="32"/>
        </w:rPr>
        <w:t xml:space="preserve">self help group </w:t>
      </w:r>
      <w:r w:rsidRPr="000819AD">
        <w:rPr>
          <w:rFonts w:ascii="BrowalliaUPC" w:hAnsi="BrowalliaUPC" w:cs="BrowalliaUPC"/>
          <w:sz w:val="32"/>
          <w:szCs w:val="32"/>
          <w:cs/>
        </w:rPr>
        <w:t>ในกลุ่มผู้ป่วยที่ควบคุมระดับน้ำตาลไม่ได้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  <w:cs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5.ผลการพัฒนา</w:t>
      </w:r>
    </w:p>
    <w:tbl>
      <w:tblPr>
        <w:tblStyle w:val="TableGrid"/>
        <w:tblW w:w="10031" w:type="dxa"/>
        <w:tblLayout w:type="fixed"/>
        <w:tblLook w:val="04A0"/>
      </w:tblPr>
      <w:tblGrid>
        <w:gridCol w:w="4928"/>
        <w:gridCol w:w="1134"/>
        <w:gridCol w:w="850"/>
        <w:gridCol w:w="851"/>
        <w:gridCol w:w="850"/>
        <w:gridCol w:w="1418"/>
      </w:tblGrid>
      <w:tr w:rsidR="000819AD" w:rsidRPr="000819AD" w:rsidTr="00156414">
        <w:tc>
          <w:tcPr>
            <w:tcW w:w="4928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8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2559</w:t>
            </w:r>
          </w:p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  <w:cs/>
              </w:rPr>
              <w:t>(ต.ค.-พ.ค.59)</w:t>
            </w:r>
          </w:p>
        </w:tc>
      </w:tr>
      <w:tr w:rsidR="000819AD" w:rsidRPr="000819AD" w:rsidTr="00156414">
        <w:tc>
          <w:tcPr>
            <w:tcW w:w="4928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อัตราผู้ป่วยเบาหวานที่มีระดับน้ำตาล </w:t>
            </w:r>
            <w:r w:rsidRPr="000819AD">
              <w:rPr>
                <w:rFonts w:ascii="BrowalliaUPC" w:hAnsi="BrowalliaUPC" w:cs="BrowalliaUPC"/>
                <w:sz w:val="32"/>
                <w:szCs w:val="32"/>
              </w:rPr>
              <w:t>FBS 70-130 mg%</w:t>
            </w:r>
          </w:p>
        </w:tc>
        <w:tc>
          <w:tcPr>
            <w:tcW w:w="1134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&gt;40%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27.69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31.45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33.82</w:t>
            </w:r>
          </w:p>
        </w:tc>
        <w:tc>
          <w:tcPr>
            <w:tcW w:w="1418" w:type="dxa"/>
          </w:tcPr>
          <w:p w:rsidR="000819AD" w:rsidRPr="000819AD" w:rsidRDefault="000819AD" w:rsidP="000819AD">
            <w:pPr>
              <w:spacing w:after="200" w:line="276" w:lineRule="auto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26.06</w:t>
            </w:r>
          </w:p>
        </w:tc>
      </w:tr>
    </w:tbl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6.แผนการพัฒนาต่อเนื่อง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1.พัฒนาสมรรถนะบุคลากร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ทีมสห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>วิชาชีพในการดูแลผู้ป่วย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2.ส่งเสริมให้ผู้ป่วยและผู้ดูแลได้รับความรู้และสามารถปฏิบัติตัวได้เหมาะสมกับการดำเนินโรค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bookmarkStart w:id="0" w:name="_GoBack"/>
      <w:bookmarkEnd w:id="0"/>
    </w:p>
    <w:p w:rsid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sectPr w:rsidR="000819AD" w:rsidRPr="000819AD" w:rsidSect="00846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CFF"/>
    <w:multiLevelType w:val="hybridMultilevel"/>
    <w:tmpl w:val="C4B84B88"/>
    <w:lvl w:ilvl="0" w:tplc="E870BBF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E0505"/>
    <w:multiLevelType w:val="hybridMultilevel"/>
    <w:tmpl w:val="9566F498"/>
    <w:lvl w:ilvl="0" w:tplc="B7AE43F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25F0B20"/>
    <w:multiLevelType w:val="hybridMultilevel"/>
    <w:tmpl w:val="28CC8D6C"/>
    <w:lvl w:ilvl="0" w:tplc="48F8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D46EC"/>
    <w:rsid w:val="000819AD"/>
    <w:rsid w:val="007072AC"/>
    <w:rsid w:val="00846EC8"/>
    <w:rsid w:val="00C05ABB"/>
    <w:rsid w:val="00D20CC3"/>
    <w:rsid w:val="00ED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Kungkai</dc:creator>
  <cp:lastModifiedBy>Windows User</cp:lastModifiedBy>
  <cp:revision>5</cp:revision>
  <dcterms:created xsi:type="dcterms:W3CDTF">2016-07-19T08:12:00Z</dcterms:created>
  <dcterms:modified xsi:type="dcterms:W3CDTF">2016-08-25T09:16:00Z</dcterms:modified>
</cp:coreProperties>
</file>