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D" w:rsidRDefault="00964F38" w:rsidP="006A2A7F">
      <w:pPr>
        <w:spacing w:after="120"/>
        <w:jc w:val="center"/>
        <w:rPr>
          <w:rFonts w:ascii="BrowalliaUPC" w:hAnsi="BrowalliaUPC" w:cs="BrowalliaUPC"/>
          <w:b/>
          <w:bCs/>
        </w:rPr>
      </w:pPr>
      <w:bookmarkStart w:id="0" w:name="_GoBack"/>
      <w:r w:rsidRPr="006A2A7F">
        <w:rPr>
          <w:rFonts w:ascii="BrowalliaUPC" w:hAnsi="BrowalliaUPC" w:cs="BrowalliaUPC"/>
          <w:b/>
          <w:bCs/>
        </w:rPr>
        <w:t xml:space="preserve"> </w:t>
      </w:r>
      <w:r w:rsidR="00C4247F" w:rsidRPr="006A2A7F">
        <w:rPr>
          <w:rFonts w:ascii="BrowalliaUPC" w:hAnsi="BrowalliaUPC" w:cs="BrowalliaUPC"/>
          <w:b/>
          <w:bCs/>
          <w:color w:val="333333"/>
          <w:cs/>
        </w:rPr>
        <w:t xml:space="preserve">การพัฒนาระบบความปลอดภัยด้านยาในผู้ป่วยที่ได้รับ </w:t>
      </w:r>
      <w:r w:rsidR="00C4247F" w:rsidRPr="006A2A7F">
        <w:rPr>
          <w:rFonts w:ascii="BrowalliaUPC" w:hAnsi="BrowalliaUPC" w:cs="BrowalliaUPC"/>
          <w:b/>
          <w:bCs/>
          <w:color w:val="333333"/>
        </w:rPr>
        <w:t>warfarin</w:t>
      </w:r>
      <w:r w:rsidR="00C4247F" w:rsidRPr="006A2A7F">
        <w:rPr>
          <w:rFonts w:ascii="BrowalliaUPC" w:hAnsi="BrowalliaUPC" w:cs="BrowalliaUPC"/>
          <w:b/>
          <w:bCs/>
          <w:cs/>
        </w:rPr>
        <w:t>โรงพยาบาลหนอง</w:t>
      </w:r>
      <w:proofErr w:type="spellStart"/>
      <w:r w:rsidR="00C4247F" w:rsidRPr="006A2A7F">
        <w:rPr>
          <w:rFonts w:ascii="BrowalliaUPC" w:hAnsi="BrowalliaUPC" w:cs="BrowalliaUPC"/>
          <w:b/>
          <w:bCs/>
          <w:cs/>
        </w:rPr>
        <w:t>กุง</w:t>
      </w:r>
      <w:proofErr w:type="spellEnd"/>
      <w:r w:rsidR="00C4247F" w:rsidRPr="006A2A7F">
        <w:rPr>
          <w:rFonts w:ascii="BrowalliaUPC" w:hAnsi="BrowalliaUPC" w:cs="BrowalliaUPC"/>
          <w:b/>
          <w:bCs/>
          <w:cs/>
        </w:rPr>
        <w:t>ศรี</w:t>
      </w:r>
    </w:p>
    <w:bookmarkEnd w:id="0"/>
    <w:p w:rsidR="006A2A7F" w:rsidRPr="006A2A7F" w:rsidRDefault="006A2A7F" w:rsidP="006A2A7F">
      <w:pPr>
        <w:spacing w:after="120"/>
        <w:jc w:val="center"/>
        <w:rPr>
          <w:rFonts w:ascii="BrowalliaUPC" w:hAnsi="BrowalliaUPC" w:cs="BrowalliaUPC"/>
          <w:b/>
          <w:bCs/>
          <w:cs/>
        </w:rPr>
      </w:pPr>
    </w:p>
    <w:p w:rsidR="000266E7" w:rsidRPr="006A2A7F" w:rsidRDefault="00964F38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  <w:b/>
          <w:bCs/>
          <w:cs/>
        </w:rPr>
        <w:t>วัตถุประสงค์</w:t>
      </w:r>
      <w:r w:rsidRPr="006A2A7F">
        <w:rPr>
          <w:rFonts w:ascii="BrowalliaUPC" w:hAnsi="BrowalliaUPC" w:cs="BrowalliaUPC"/>
          <w:cs/>
        </w:rPr>
        <w:tab/>
        <w:t xml:space="preserve">1. </w:t>
      </w:r>
      <w:r w:rsidR="000266E7" w:rsidRPr="006A2A7F">
        <w:rPr>
          <w:rFonts w:ascii="BrowalliaUPC" w:hAnsi="BrowalliaUPC" w:cs="BrowalliaUPC"/>
          <w:cs/>
        </w:rPr>
        <w:t xml:space="preserve">เพื่อให้โรงพยาบาลและสถานบริการระดับปฐมภูมิมีความรู้ ความเข้าใจในระบบ  </w:t>
      </w:r>
    </w:p>
    <w:p w:rsidR="000266E7" w:rsidRPr="006A2A7F" w:rsidRDefault="000266E7" w:rsidP="006A2A7F">
      <w:pPr>
        <w:spacing w:after="120"/>
        <w:rPr>
          <w:rFonts w:ascii="BrowalliaUPC" w:hAnsi="BrowalliaUPC" w:cs="BrowalliaUPC"/>
        </w:rPr>
      </w:pPr>
      <w:proofErr w:type="gramStart"/>
      <w:r w:rsidRPr="006A2A7F">
        <w:rPr>
          <w:rFonts w:ascii="BrowalliaUPC" w:hAnsi="BrowalliaUPC" w:cs="BrowalliaUPC"/>
        </w:rPr>
        <w:t>Warfarin  clinic</w:t>
      </w:r>
      <w:proofErr w:type="gramEnd"/>
    </w:p>
    <w:p w:rsidR="00DF6F7C" w:rsidRPr="006A2A7F" w:rsidRDefault="000266E7" w:rsidP="006A2A7F">
      <w:pPr>
        <w:spacing w:after="120"/>
        <w:ind w:left="720" w:firstLine="720"/>
        <w:rPr>
          <w:rFonts w:ascii="BrowalliaUPC" w:hAnsi="BrowalliaUPC" w:cs="BrowalliaUPC"/>
          <w:cs/>
        </w:rPr>
      </w:pPr>
      <w:r w:rsidRPr="006A2A7F">
        <w:rPr>
          <w:rFonts w:ascii="BrowalliaUPC" w:hAnsi="BrowalliaUPC" w:cs="BrowalliaUPC"/>
          <w:cs/>
        </w:rPr>
        <w:t xml:space="preserve">2. เพื่อให้ผู้ป่วยที่ใช้ยา </w:t>
      </w:r>
      <w:r w:rsidRPr="006A2A7F">
        <w:rPr>
          <w:rFonts w:ascii="BrowalliaUPC" w:hAnsi="BrowalliaUPC" w:cs="BrowalliaUPC"/>
        </w:rPr>
        <w:t xml:space="preserve"> Warfarin </w:t>
      </w:r>
      <w:r w:rsidRPr="006A2A7F">
        <w:rPr>
          <w:rFonts w:ascii="BrowalliaUPC" w:hAnsi="BrowalliaUPC" w:cs="BrowalliaUPC"/>
          <w:cs/>
        </w:rPr>
        <w:t>กินยาได้ถูกต้องและมีความปลอดภัยจากการใช้ยา</w:t>
      </w:r>
    </w:p>
    <w:p w:rsidR="000266E7" w:rsidRPr="006A2A7F" w:rsidRDefault="00DF6F7C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  <w:b/>
          <w:bCs/>
          <w:cs/>
        </w:rPr>
        <w:t>เครื่องชี้วัด</w:t>
      </w:r>
      <w:r w:rsidRPr="006A2A7F">
        <w:rPr>
          <w:rFonts w:ascii="BrowalliaUPC" w:hAnsi="BrowalliaUPC" w:cs="BrowalliaUPC"/>
          <w:b/>
          <w:bCs/>
          <w:cs/>
        </w:rPr>
        <w:tab/>
      </w:r>
      <w:r w:rsidRPr="006A2A7F">
        <w:rPr>
          <w:rFonts w:ascii="BrowalliaUPC" w:hAnsi="BrowalliaUPC" w:cs="BrowalliaUPC"/>
          <w:cs/>
        </w:rPr>
        <w:t xml:space="preserve">1. </w:t>
      </w:r>
      <w:r w:rsidR="000266E7" w:rsidRPr="006A2A7F">
        <w:rPr>
          <w:rFonts w:ascii="BrowalliaUPC" w:hAnsi="BrowalliaUPC" w:cs="BrowalliaUPC"/>
          <w:cs/>
        </w:rPr>
        <w:t>.</w:t>
      </w:r>
      <w:r w:rsidR="000266E7" w:rsidRPr="006A2A7F">
        <w:rPr>
          <w:rFonts w:ascii="BrowalliaUPC" w:hAnsi="BrowalliaUPC" w:cs="BrowalliaUPC"/>
        </w:rPr>
        <w:t xml:space="preserve">INR </w:t>
      </w:r>
      <w:r w:rsidR="000266E7" w:rsidRPr="006A2A7F">
        <w:rPr>
          <w:rFonts w:ascii="BrowalliaUPC" w:hAnsi="BrowalliaUPC" w:cs="BrowalliaUPC"/>
          <w:cs/>
        </w:rPr>
        <w:t xml:space="preserve">ของผู้ป่วยอยู่ในเกณฑ์ปกติ  ( เกณฑ์จังหวัดตั้งไว้ที่  50 </w:t>
      </w:r>
      <w:r w:rsidR="000266E7" w:rsidRPr="006A2A7F">
        <w:rPr>
          <w:rFonts w:ascii="BrowalliaUPC" w:hAnsi="BrowalliaUPC" w:cs="BrowalliaUPC"/>
        </w:rPr>
        <w:t>%</w:t>
      </w:r>
      <w:r w:rsidR="000266E7" w:rsidRPr="006A2A7F">
        <w:rPr>
          <w:rFonts w:ascii="BrowalliaUPC" w:hAnsi="BrowalliaUPC" w:cs="BrowalliaUPC"/>
          <w:cs/>
        </w:rPr>
        <w:t>)</w:t>
      </w:r>
    </w:p>
    <w:p w:rsidR="000266E7" w:rsidRPr="006A2A7F" w:rsidRDefault="000266E7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  <w:cs/>
        </w:rPr>
        <w:tab/>
      </w:r>
      <w:r w:rsidRPr="006A2A7F">
        <w:rPr>
          <w:rFonts w:ascii="BrowalliaUPC" w:hAnsi="BrowalliaUPC" w:cs="BrowalliaUPC"/>
          <w:cs/>
        </w:rPr>
        <w:tab/>
        <w:t xml:space="preserve">2.  ป้องกันและลดอุบัติการณ์การเกิดอาการไม่พึงประสงค์จากการใช้ยา  </w:t>
      </w:r>
      <w:r w:rsidRPr="006A2A7F">
        <w:rPr>
          <w:rFonts w:ascii="BrowalliaUPC" w:hAnsi="BrowalliaUPC" w:cs="BrowalliaUPC"/>
        </w:rPr>
        <w:t>Warfarin</w:t>
      </w:r>
    </w:p>
    <w:p w:rsidR="00E92980" w:rsidRPr="006A2A7F" w:rsidRDefault="00CF3A77" w:rsidP="006A2A7F">
      <w:pPr>
        <w:spacing w:after="120"/>
        <w:rPr>
          <w:rFonts w:ascii="BrowalliaUPC" w:hAnsi="BrowalliaUPC" w:cs="BrowalliaUPC"/>
          <w:color w:val="000000" w:themeColor="text1"/>
        </w:rPr>
      </w:pPr>
      <w:r w:rsidRPr="006A2A7F">
        <w:rPr>
          <w:rFonts w:ascii="BrowalliaUPC" w:hAnsi="BrowalliaUPC" w:cs="BrowalliaUPC"/>
          <w:b/>
          <w:bCs/>
        </w:rPr>
        <w:t>PLAN</w:t>
      </w:r>
      <w:r w:rsidR="00997E9D" w:rsidRPr="006A2A7F">
        <w:rPr>
          <w:rFonts w:ascii="BrowalliaUPC" w:hAnsi="BrowalliaUPC" w:cs="BrowalliaUPC"/>
        </w:rPr>
        <w:tab/>
      </w:r>
      <w:r w:rsidR="000266E7" w:rsidRPr="006A2A7F">
        <w:rPr>
          <w:rFonts w:ascii="BrowalliaUPC" w:hAnsi="BrowalliaUPC" w:cs="BrowalliaUPC"/>
        </w:rPr>
        <w:t>1.</w:t>
      </w:r>
      <w:r w:rsidR="000266E7" w:rsidRPr="006A2A7F">
        <w:rPr>
          <w:rFonts w:ascii="BrowalliaUPC" w:hAnsi="BrowalliaUPC" w:cs="BrowalliaUPC"/>
          <w:cs/>
        </w:rPr>
        <w:t xml:space="preserve">ยา </w:t>
      </w:r>
      <w:r w:rsidR="000266E7" w:rsidRPr="006A2A7F">
        <w:rPr>
          <w:rFonts w:ascii="BrowalliaUPC" w:hAnsi="BrowalliaUPC" w:cs="BrowalliaUPC"/>
        </w:rPr>
        <w:t xml:space="preserve">warfarin </w:t>
      </w:r>
      <w:r w:rsidR="000266E7" w:rsidRPr="006A2A7F">
        <w:rPr>
          <w:rFonts w:ascii="BrowalliaUPC" w:hAnsi="BrowalliaUPC" w:cs="BrowalliaUPC"/>
          <w:cs/>
        </w:rPr>
        <w:t>เป็นยาในกลุ่มต้านการแข็งตัวของเลือด (</w:t>
      </w:r>
      <w:r w:rsidR="000266E7" w:rsidRPr="006A2A7F">
        <w:rPr>
          <w:rFonts w:ascii="BrowalliaUPC" w:hAnsi="BrowalliaUPC" w:cs="BrowalliaUPC"/>
        </w:rPr>
        <w:t xml:space="preserve">anticoagulants) </w:t>
      </w:r>
      <w:r w:rsidR="000266E7" w:rsidRPr="006A2A7F">
        <w:rPr>
          <w:rFonts w:ascii="BrowalliaUPC" w:hAnsi="BrowalliaUPC" w:cs="BrowalliaUPC"/>
          <w:cs/>
        </w:rPr>
        <w:t>ที่จัดเป็นยาในกลุ่ม                 ยาเสี่ยงสูง (</w:t>
      </w:r>
      <w:r w:rsidR="000266E7" w:rsidRPr="006A2A7F">
        <w:rPr>
          <w:rFonts w:ascii="BrowalliaUPC" w:hAnsi="BrowalliaUPC" w:cs="BrowalliaUPC"/>
        </w:rPr>
        <w:t>high alert drug)   </w:t>
      </w:r>
      <w:r w:rsidR="000266E7" w:rsidRPr="006A2A7F">
        <w:rPr>
          <w:rFonts w:ascii="BrowalliaUPC" w:hAnsi="BrowalliaUPC" w:cs="BrowalliaUPC"/>
          <w:cs/>
        </w:rPr>
        <w:t xml:space="preserve">อาการข้างเคียงที่สำคัญ คือ </w:t>
      </w:r>
      <w:proofErr w:type="gramStart"/>
      <w:r w:rsidR="000266E7" w:rsidRPr="006A2A7F">
        <w:rPr>
          <w:rFonts w:ascii="BrowalliaUPC" w:hAnsi="BrowalliaUPC" w:cs="BrowalliaUPC"/>
          <w:cs/>
        </w:rPr>
        <w:t>ภาวะเลือดออก</w:t>
      </w:r>
      <w:r w:rsidR="000266E7" w:rsidRPr="006A2A7F">
        <w:rPr>
          <w:rFonts w:ascii="BrowalliaUPC" w:hAnsi="BrowalliaUPC" w:cs="BrowalliaUPC"/>
        </w:rPr>
        <w:t xml:space="preserve">  </w:t>
      </w:r>
      <w:r w:rsidR="000266E7" w:rsidRPr="006A2A7F">
        <w:rPr>
          <w:rFonts w:ascii="BrowalliaUPC" w:hAnsi="BrowalliaUPC" w:cs="BrowalliaUPC"/>
          <w:color w:val="000000" w:themeColor="text1"/>
          <w:cs/>
        </w:rPr>
        <w:t>โดยมีปัจจัย</w:t>
      </w:r>
      <w:proofErr w:type="gramEnd"/>
      <w:r w:rsidR="000266E7" w:rsidRPr="006A2A7F">
        <w:rPr>
          <w:rFonts w:ascii="BrowalliaUPC" w:hAnsi="BrowalliaUPC" w:cs="BrowalliaUPC"/>
          <w:color w:val="000000" w:themeColor="text1"/>
          <w:cs/>
        </w:rPr>
        <w:t xml:space="preserve"> หลายด้านมีผลต่อค่า </w:t>
      </w:r>
      <w:r w:rsidR="000266E7" w:rsidRPr="006A2A7F">
        <w:rPr>
          <w:rFonts w:ascii="BrowalliaUPC" w:hAnsi="BrowalliaUPC" w:cs="BrowalliaUPC"/>
          <w:color w:val="000000" w:themeColor="text1"/>
        </w:rPr>
        <w:t xml:space="preserve">INR </w:t>
      </w:r>
      <w:r w:rsidR="000266E7" w:rsidRPr="006A2A7F">
        <w:rPr>
          <w:rFonts w:ascii="BrowalliaUPC" w:hAnsi="BrowalliaUPC" w:cs="BrowalliaUPC"/>
          <w:color w:val="000000" w:themeColor="text1"/>
          <w:cs/>
        </w:rPr>
        <w:t xml:space="preserve">เช่น </w:t>
      </w:r>
      <w:r w:rsidR="000266E7" w:rsidRPr="006A2A7F">
        <w:rPr>
          <w:rFonts w:ascii="BrowalliaUPC" w:hAnsi="BrowalliaUPC" w:cs="BrowalliaUPC"/>
          <w:color w:val="000000" w:themeColor="text1"/>
        </w:rPr>
        <w:t xml:space="preserve">drug interaction </w:t>
      </w:r>
      <w:r w:rsidR="000266E7" w:rsidRPr="006A2A7F">
        <w:rPr>
          <w:rFonts w:ascii="BrowalliaUPC" w:hAnsi="BrowalliaUPC" w:cs="BrowalliaUPC"/>
          <w:color w:val="000000" w:themeColor="text1"/>
          <w:cs/>
        </w:rPr>
        <w:t>ควา</w:t>
      </w:r>
      <w:r w:rsidR="00EF4817" w:rsidRPr="006A2A7F">
        <w:rPr>
          <w:rFonts w:ascii="BrowalliaUPC" w:hAnsi="BrowalliaUPC" w:cs="BrowalliaUPC"/>
          <w:color w:val="000000" w:themeColor="text1"/>
          <w:cs/>
        </w:rPr>
        <w:t>มร่วมมือในการใช้ยาของผู้ป่วย การ</w:t>
      </w:r>
      <w:r w:rsidR="000266E7" w:rsidRPr="006A2A7F">
        <w:rPr>
          <w:rFonts w:ascii="BrowalliaUPC" w:hAnsi="BrowalliaUPC" w:cs="BrowalliaUPC"/>
          <w:color w:val="000000" w:themeColor="text1"/>
          <w:cs/>
        </w:rPr>
        <w:t xml:space="preserve">รับประทานอาหารเสริม การได้รับอาหารที่มีวิตามิน </w:t>
      </w:r>
      <w:r w:rsidR="000266E7" w:rsidRPr="006A2A7F">
        <w:rPr>
          <w:rFonts w:ascii="BrowalliaUPC" w:hAnsi="BrowalliaUPC" w:cs="BrowalliaUPC"/>
          <w:color w:val="000000" w:themeColor="text1"/>
        </w:rPr>
        <w:t xml:space="preserve">K </w:t>
      </w:r>
      <w:r w:rsidR="000266E7" w:rsidRPr="006A2A7F">
        <w:rPr>
          <w:rFonts w:ascii="BrowalliaUPC" w:hAnsi="BrowalliaUPC" w:cs="BrowalliaUPC"/>
          <w:color w:val="000000" w:themeColor="text1"/>
          <w:cs/>
        </w:rPr>
        <w:t>การดื่มเครื่องดื่มแอลกอฮอล์ การปฏิบัติตัวของผู้ป่วย เป็นต้น</w:t>
      </w:r>
    </w:p>
    <w:p w:rsidR="000266E7" w:rsidRPr="006A2A7F" w:rsidRDefault="00EF4817" w:rsidP="006A2A7F">
      <w:pPr>
        <w:pStyle w:val="Heading3"/>
        <w:spacing w:before="0" w:after="120"/>
        <w:ind w:left="1440"/>
        <w:rPr>
          <w:rFonts w:ascii="BrowalliaUPC" w:hAnsi="BrowalliaUPC" w:cs="BrowalliaUPC"/>
          <w:color w:val="000000" w:themeColor="text1"/>
          <w:sz w:val="32"/>
          <w:szCs w:val="32"/>
        </w:rPr>
      </w:pPr>
      <w:r w:rsidRPr="006A2A7F">
        <w:rPr>
          <w:rFonts w:ascii="BrowalliaUPC" w:hAnsi="BrowalliaUPC" w:cs="BrowalliaUPC"/>
          <w:color w:val="000000" w:themeColor="text1"/>
          <w:sz w:val="32"/>
          <w:szCs w:val="32"/>
        </w:rPr>
        <w:t>2.   </w:t>
      </w:r>
      <w:r w:rsidRPr="006A2A7F">
        <w:rPr>
          <w:rFonts w:ascii="BrowalliaUPC" w:hAnsi="BrowalliaUPC" w:cs="BrowalliaUPC"/>
          <w:color w:val="000000" w:themeColor="text1"/>
          <w:sz w:val="32"/>
          <w:szCs w:val="32"/>
          <w:cs/>
        </w:rPr>
        <w:t>เพื่อรับ</w:t>
      </w:r>
      <w:r w:rsidR="000266E7" w:rsidRPr="006A2A7F">
        <w:rPr>
          <w:rFonts w:ascii="BrowalliaUPC" w:hAnsi="BrowalliaUPC" w:cs="BrowalliaUPC"/>
          <w:color w:val="000000" w:themeColor="text1"/>
          <w:sz w:val="32"/>
          <w:szCs w:val="32"/>
          <w:cs/>
        </w:rPr>
        <w:t xml:space="preserve">การส่งต่อผู้ป่วยที่ได้รับยา </w:t>
      </w:r>
      <w:r w:rsidR="000266E7" w:rsidRPr="006A2A7F">
        <w:rPr>
          <w:rFonts w:ascii="BrowalliaUPC" w:hAnsi="BrowalliaUPC" w:cs="BrowalliaUPC"/>
          <w:color w:val="000000" w:themeColor="text1"/>
          <w:sz w:val="32"/>
          <w:szCs w:val="32"/>
        </w:rPr>
        <w:t xml:space="preserve">warfarin </w:t>
      </w:r>
      <w:r w:rsidRPr="006A2A7F">
        <w:rPr>
          <w:rFonts w:ascii="BrowalliaUPC" w:hAnsi="BrowalliaUPC" w:cs="BrowalliaUPC"/>
          <w:color w:val="000000" w:themeColor="text1"/>
          <w:sz w:val="32"/>
          <w:szCs w:val="32"/>
          <w:cs/>
        </w:rPr>
        <w:t>จาก รพ.กาฬสินธุ์ และโรงพยาบาลแม่ข่าย</w:t>
      </w:r>
      <w:r w:rsidR="000266E7" w:rsidRPr="006A2A7F">
        <w:rPr>
          <w:rFonts w:ascii="BrowalliaUPC" w:hAnsi="BrowalliaUPC" w:cs="BrowalliaUPC"/>
          <w:color w:val="000000" w:themeColor="text1"/>
          <w:sz w:val="32"/>
          <w:szCs w:val="32"/>
          <w:cs/>
        </w:rPr>
        <w:t>เพิ่มมากขึ้น</w:t>
      </w:r>
    </w:p>
    <w:p w:rsidR="00EF4817" w:rsidRPr="006A2A7F" w:rsidRDefault="005B3CD9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  <w:b/>
          <w:bCs/>
        </w:rPr>
        <w:t>DO</w:t>
      </w:r>
      <w:r w:rsidRPr="006A2A7F">
        <w:rPr>
          <w:rFonts w:ascii="BrowalliaUPC" w:hAnsi="BrowalliaUPC" w:cs="BrowalliaUPC"/>
        </w:rPr>
        <w:tab/>
      </w:r>
      <w:r w:rsidRPr="006A2A7F">
        <w:rPr>
          <w:rFonts w:ascii="BrowalliaUPC" w:hAnsi="BrowalliaUPC" w:cs="BrowalliaUPC"/>
        </w:rPr>
        <w:tab/>
        <w:t xml:space="preserve">1. </w:t>
      </w:r>
      <w:r w:rsidR="00EF4817" w:rsidRPr="006A2A7F">
        <w:rPr>
          <w:rFonts w:ascii="BrowalliaUPC" w:hAnsi="BrowalliaUPC" w:cs="BrowalliaUPC"/>
          <w:cs/>
        </w:rPr>
        <w:t xml:space="preserve">ประชุมทีม  จัดทำแผนและมีการสรุปงาน </w:t>
      </w:r>
      <w:r w:rsidR="00EF4817" w:rsidRPr="006A2A7F">
        <w:rPr>
          <w:rFonts w:ascii="BrowalliaUPC" w:hAnsi="BrowalliaUPC" w:cs="BrowalliaUPC"/>
        </w:rPr>
        <w:t>Warfarin clinic</w:t>
      </w:r>
    </w:p>
    <w:p w:rsidR="00EF4817" w:rsidRPr="006A2A7F" w:rsidRDefault="00EF4817" w:rsidP="006A2A7F">
      <w:pPr>
        <w:spacing w:after="120"/>
        <w:ind w:left="720" w:firstLine="720"/>
        <w:rPr>
          <w:rFonts w:ascii="BrowalliaUPC" w:hAnsi="BrowalliaUPC" w:cs="BrowalliaUPC"/>
          <w:cs/>
        </w:rPr>
      </w:pPr>
      <w:r w:rsidRPr="006A2A7F">
        <w:rPr>
          <w:rFonts w:ascii="BrowalliaUPC" w:hAnsi="BrowalliaUPC" w:cs="BrowalliaUPC"/>
        </w:rPr>
        <w:t>2.</w:t>
      </w:r>
      <w:r w:rsidRPr="006A2A7F">
        <w:rPr>
          <w:rFonts w:ascii="BrowalliaUPC" w:hAnsi="BrowalliaUPC" w:cs="BrowalliaUPC"/>
          <w:cs/>
        </w:rPr>
        <w:t xml:space="preserve"> ประชุมวิชาการ และแลกเปลี่ยนเรียนรู้ให้เจ้าหน้าที่ รพ. และ รพสต.</w:t>
      </w:r>
    </w:p>
    <w:p w:rsidR="001E4B42" w:rsidRPr="006A2A7F" w:rsidRDefault="00EF4817" w:rsidP="006A2A7F">
      <w:pPr>
        <w:spacing w:after="120"/>
        <w:ind w:left="720" w:firstLine="720"/>
        <w:rPr>
          <w:rFonts w:ascii="BrowalliaUPC" w:hAnsi="BrowalliaUPC" w:cs="BrowalliaUPC"/>
          <w:cs/>
        </w:rPr>
      </w:pPr>
      <w:r w:rsidRPr="006A2A7F">
        <w:rPr>
          <w:rFonts w:ascii="BrowalliaUPC" w:hAnsi="BrowalliaUPC" w:cs="BrowalliaUPC"/>
          <w:cs/>
        </w:rPr>
        <w:t>3. เภสัชกรให้การบริบาลผู้ป่วยเรื่องยา ในคลินิก</w:t>
      </w:r>
      <w:proofErr w:type="spellStart"/>
      <w:r w:rsidRPr="006A2A7F">
        <w:rPr>
          <w:rFonts w:ascii="BrowalliaUPC" w:hAnsi="BrowalliaUPC" w:cs="BrowalliaUPC"/>
          <w:cs/>
        </w:rPr>
        <w:t>วาร์ฟา</w:t>
      </w:r>
      <w:proofErr w:type="spellEnd"/>
      <w:r w:rsidRPr="006A2A7F">
        <w:rPr>
          <w:rFonts w:ascii="BrowalliaUPC" w:hAnsi="BrowalliaUPC" w:cs="BrowalliaUPC"/>
          <w:cs/>
        </w:rPr>
        <w:t>ริน</w:t>
      </w:r>
      <w:r w:rsidR="00DC46FD" w:rsidRPr="006A2A7F">
        <w:rPr>
          <w:rFonts w:ascii="BrowalliaUPC" w:hAnsi="BrowalliaUPC" w:cs="BrowalliaUPC"/>
        </w:rPr>
        <w:t xml:space="preserve"> 1 </w:t>
      </w:r>
      <w:r w:rsidR="00DC46FD" w:rsidRPr="006A2A7F">
        <w:rPr>
          <w:rFonts w:ascii="BrowalliaUPC" w:hAnsi="BrowalliaUPC" w:cs="BrowalliaUPC"/>
          <w:cs/>
        </w:rPr>
        <w:t>เดือนต่อครั้ง</w:t>
      </w:r>
    </w:p>
    <w:p w:rsidR="001E4B42" w:rsidRPr="006A2A7F" w:rsidRDefault="001E4B42" w:rsidP="006A2A7F">
      <w:pPr>
        <w:spacing w:after="120"/>
        <w:ind w:left="720" w:firstLine="720"/>
        <w:rPr>
          <w:rFonts w:ascii="BrowalliaUPC" w:hAnsi="BrowalliaUPC" w:cs="BrowalliaUPC"/>
          <w:color w:val="000000" w:themeColor="text1"/>
        </w:rPr>
      </w:pPr>
      <w:r w:rsidRPr="006A2A7F">
        <w:rPr>
          <w:rFonts w:ascii="BrowalliaUPC" w:hAnsi="BrowalliaUPC" w:cs="BrowalliaUPC"/>
          <w:color w:val="000000" w:themeColor="text1"/>
          <w:cs/>
        </w:rPr>
        <w:t>4. จัด</w:t>
      </w:r>
      <w:r w:rsidR="00D01358" w:rsidRPr="006A2A7F">
        <w:rPr>
          <w:rFonts w:ascii="BrowalliaUPC" w:hAnsi="BrowalliaUPC" w:cs="BrowalliaUPC"/>
          <w:color w:val="000000" w:themeColor="text1"/>
          <w:cs/>
        </w:rPr>
        <w:t>ติด</w:t>
      </w:r>
      <w:r w:rsidRPr="006A2A7F">
        <w:rPr>
          <w:rFonts w:ascii="BrowalliaUPC" w:hAnsi="BrowalliaUPC" w:cs="BrowalliaUPC"/>
          <w:color w:val="000000" w:themeColor="text1"/>
        </w:rPr>
        <w:t xml:space="preserve">sticker </w:t>
      </w:r>
      <w:r w:rsidRPr="006A2A7F">
        <w:rPr>
          <w:rFonts w:ascii="BrowalliaUPC" w:hAnsi="BrowalliaUPC" w:cs="BrowalliaUPC"/>
          <w:color w:val="000000" w:themeColor="text1"/>
          <w:cs/>
        </w:rPr>
        <w:t>ผู้ป่วยได้รับยา</w:t>
      </w:r>
      <w:r w:rsidRPr="006A2A7F">
        <w:rPr>
          <w:rFonts w:ascii="BrowalliaUPC" w:hAnsi="BrowalliaUPC" w:cs="BrowalliaUPC"/>
          <w:color w:val="000000" w:themeColor="text1"/>
        </w:rPr>
        <w:t xml:space="preserve">  warfarin  </w:t>
      </w:r>
      <w:r w:rsidRPr="006A2A7F">
        <w:rPr>
          <w:rFonts w:ascii="BrowalliaUPC" w:hAnsi="BrowalliaUPC" w:cs="BrowalliaUPC"/>
          <w:color w:val="000000" w:themeColor="text1"/>
          <w:cs/>
        </w:rPr>
        <w:t xml:space="preserve">ใน </w:t>
      </w:r>
      <w:r w:rsidRPr="006A2A7F">
        <w:rPr>
          <w:rFonts w:ascii="BrowalliaUPC" w:hAnsi="BrowalliaUPC" w:cs="BrowalliaUPC"/>
          <w:color w:val="000000" w:themeColor="text1"/>
        </w:rPr>
        <w:t xml:space="preserve">OPD CARD   </w:t>
      </w:r>
      <w:r w:rsidRPr="006A2A7F">
        <w:rPr>
          <w:rFonts w:ascii="BrowalliaUPC" w:hAnsi="BrowalliaUPC" w:cs="BrowalliaUPC"/>
          <w:color w:val="000000" w:themeColor="text1"/>
          <w:cs/>
        </w:rPr>
        <w:t xml:space="preserve">ทำการออกสมุดประจำตัว     </w:t>
      </w:r>
    </w:p>
    <w:p w:rsidR="00EF4817" w:rsidRPr="006A2A7F" w:rsidRDefault="001E4B42" w:rsidP="006A2A7F">
      <w:pPr>
        <w:spacing w:after="120"/>
        <w:ind w:left="1440"/>
        <w:rPr>
          <w:rFonts w:ascii="BrowalliaUPC" w:hAnsi="BrowalliaUPC" w:cs="BrowalliaUPC"/>
          <w:color w:val="000000" w:themeColor="text1"/>
        </w:rPr>
      </w:pPr>
      <w:r w:rsidRPr="006A2A7F">
        <w:rPr>
          <w:rFonts w:ascii="BrowalliaUPC" w:hAnsi="BrowalliaUPC" w:cs="BrowalliaUPC"/>
          <w:color w:val="000000" w:themeColor="text1"/>
          <w:cs/>
        </w:rPr>
        <w:t xml:space="preserve">    ผู้ป่วยที่ได้รับยา</w:t>
      </w:r>
      <w:r w:rsidRPr="006A2A7F">
        <w:rPr>
          <w:rFonts w:ascii="BrowalliaUPC" w:hAnsi="BrowalliaUPC" w:cs="BrowalliaUPC"/>
          <w:color w:val="000000" w:themeColor="text1"/>
        </w:rPr>
        <w:t xml:space="preserve"> </w:t>
      </w:r>
      <w:proofErr w:type="spellStart"/>
      <w:r w:rsidRPr="006A2A7F">
        <w:rPr>
          <w:rFonts w:ascii="BrowalliaUPC" w:hAnsi="BrowalliaUPC" w:cs="BrowalliaUPC"/>
          <w:color w:val="000000" w:themeColor="text1"/>
        </w:rPr>
        <w:t>warfarin</w:t>
      </w:r>
      <w:proofErr w:type="spellEnd"/>
      <w:r w:rsidRPr="006A2A7F">
        <w:rPr>
          <w:rFonts w:ascii="BrowalliaUPC" w:hAnsi="BrowalliaUPC" w:cs="BrowalliaUPC"/>
          <w:color w:val="000000" w:themeColor="text1"/>
        </w:rPr>
        <w:t xml:space="preserve">  </w:t>
      </w:r>
      <w:r w:rsidRPr="006A2A7F">
        <w:rPr>
          <w:rFonts w:ascii="BrowalliaUPC" w:hAnsi="BrowalliaUPC" w:cs="BrowalliaUPC"/>
          <w:color w:val="000000" w:themeColor="text1"/>
          <w:cs/>
        </w:rPr>
        <w:t xml:space="preserve">และ ลงข้อมูล </w:t>
      </w:r>
      <w:r w:rsidRPr="006A2A7F">
        <w:rPr>
          <w:rFonts w:ascii="BrowalliaUPC" w:hAnsi="BrowalliaUPC" w:cs="BrowalliaUPC"/>
          <w:color w:val="000000" w:themeColor="text1"/>
        </w:rPr>
        <w:t xml:space="preserve">Pop up alert </w:t>
      </w:r>
      <w:r w:rsidRPr="006A2A7F">
        <w:rPr>
          <w:rFonts w:ascii="BrowalliaUPC" w:hAnsi="BrowalliaUPC" w:cs="BrowalliaUPC"/>
          <w:color w:val="000000" w:themeColor="text1"/>
          <w:cs/>
        </w:rPr>
        <w:t xml:space="preserve"> ในระบบ </w:t>
      </w:r>
      <w:proofErr w:type="spellStart"/>
      <w:r w:rsidRPr="006A2A7F">
        <w:rPr>
          <w:rFonts w:ascii="BrowalliaUPC" w:hAnsi="BrowalliaUPC" w:cs="BrowalliaUPC"/>
          <w:color w:val="000000" w:themeColor="text1"/>
        </w:rPr>
        <w:t>Hosxp</w:t>
      </w:r>
      <w:proofErr w:type="spellEnd"/>
      <w:r w:rsidRPr="006A2A7F">
        <w:rPr>
          <w:rFonts w:ascii="BrowalliaUPC" w:hAnsi="BrowalliaUPC" w:cs="BrowalliaUPC"/>
          <w:color w:val="000000" w:themeColor="text1"/>
          <w:cs/>
        </w:rPr>
        <w:t xml:space="preserve">ในผู้ป่วยทีมีการใช้ยา </w:t>
      </w:r>
      <w:r w:rsidRPr="006A2A7F">
        <w:rPr>
          <w:rFonts w:ascii="BrowalliaUPC" w:hAnsi="BrowalliaUPC" w:cs="BrowalliaUPC"/>
          <w:color w:val="000000" w:themeColor="text1"/>
        </w:rPr>
        <w:t xml:space="preserve">warfarin </w:t>
      </w:r>
    </w:p>
    <w:p w:rsidR="00BE2822" w:rsidRPr="006A2A7F" w:rsidRDefault="00BE2822" w:rsidP="006A2A7F">
      <w:pPr>
        <w:spacing w:after="120"/>
        <w:ind w:left="1440" w:hanging="144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  <w:b/>
          <w:bCs/>
        </w:rPr>
        <w:t>CHECK</w:t>
      </w:r>
      <w:r w:rsidRPr="006A2A7F">
        <w:rPr>
          <w:rFonts w:ascii="BrowalliaUPC" w:hAnsi="BrowalliaUPC" w:cs="BrowalliaUPC"/>
        </w:rPr>
        <w:tab/>
      </w:r>
      <w:r w:rsidRPr="006A2A7F">
        <w:rPr>
          <w:rFonts w:ascii="BrowalliaUPC" w:hAnsi="BrowalliaUPC" w:cs="BrowalliaUPC"/>
          <w:cs/>
        </w:rPr>
        <w:t xml:space="preserve">1. </w:t>
      </w:r>
      <w:r w:rsidR="000D4C40" w:rsidRPr="006A2A7F">
        <w:rPr>
          <w:rFonts w:ascii="BrowalliaUPC" w:hAnsi="BrowalliaUPC" w:cs="BrowalliaUPC"/>
          <w:cs/>
        </w:rPr>
        <w:t>หลังจากได้พัฒนาระบบบริบาลเภสัชกรรมผู้ป่วย</w:t>
      </w:r>
      <w:proofErr w:type="spellStart"/>
      <w:r w:rsidR="000D4C40" w:rsidRPr="006A2A7F">
        <w:rPr>
          <w:rFonts w:ascii="BrowalliaUPC" w:hAnsi="BrowalliaUPC" w:cs="BrowalliaUPC"/>
          <w:cs/>
        </w:rPr>
        <w:t>วาร์ฟา</w:t>
      </w:r>
      <w:proofErr w:type="spellEnd"/>
      <w:r w:rsidR="000D4C40" w:rsidRPr="006A2A7F">
        <w:rPr>
          <w:rFonts w:ascii="BrowalliaUPC" w:hAnsi="BrowalliaUPC" w:cs="BrowalliaUPC"/>
          <w:cs/>
        </w:rPr>
        <w:t xml:space="preserve">ริน พบว่าผู้ป่วยมีความรู้ความเข้าใจด้านยาและการปฏิบัติตัวรวมถึงอาการไม่พึงประสงค์จากยามากขึ้น </w:t>
      </w:r>
    </w:p>
    <w:p w:rsidR="000D4C40" w:rsidRPr="006A2A7F" w:rsidRDefault="000D4C40" w:rsidP="006A2A7F">
      <w:pPr>
        <w:spacing w:after="120"/>
        <w:ind w:left="720" w:firstLine="7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  <w:cs/>
        </w:rPr>
        <w:t>2. ลดความคลาดเคลื่</w:t>
      </w:r>
      <w:r w:rsidR="004C56BC" w:rsidRPr="006A2A7F">
        <w:rPr>
          <w:rFonts w:ascii="BrowalliaUPC" w:hAnsi="BrowalliaUPC" w:cs="BrowalliaUPC"/>
          <w:cs/>
        </w:rPr>
        <w:t>อ</w:t>
      </w:r>
      <w:r w:rsidRPr="006A2A7F">
        <w:rPr>
          <w:rFonts w:ascii="BrowalliaUPC" w:hAnsi="BrowalliaUPC" w:cs="BrowalliaUPC"/>
          <w:cs/>
        </w:rPr>
        <w:t>นจากการสั่งใช้ยา</w:t>
      </w:r>
      <w:proofErr w:type="spellStart"/>
      <w:r w:rsidRPr="006A2A7F">
        <w:rPr>
          <w:rFonts w:ascii="BrowalliaUPC" w:hAnsi="BrowalliaUPC" w:cs="BrowalliaUPC"/>
          <w:cs/>
        </w:rPr>
        <w:t>วาร์ฟา</w:t>
      </w:r>
      <w:proofErr w:type="spellEnd"/>
      <w:r w:rsidRPr="006A2A7F">
        <w:rPr>
          <w:rFonts w:ascii="BrowalliaUPC" w:hAnsi="BrowalliaUPC" w:cs="BrowalliaUPC"/>
          <w:cs/>
        </w:rPr>
        <w:t>ริน</w:t>
      </w:r>
    </w:p>
    <w:p w:rsidR="000D4C40" w:rsidRPr="006A2A7F" w:rsidRDefault="000D4C40" w:rsidP="006A2A7F">
      <w:pPr>
        <w:spacing w:after="120"/>
        <w:ind w:left="720" w:firstLine="720"/>
        <w:rPr>
          <w:rFonts w:ascii="BrowalliaUPC" w:hAnsi="BrowalliaUPC" w:cs="BrowalliaUPC"/>
          <w:cs/>
        </w:rPr>
      </w:pPr>
      <w:r w:rsidRPr="006A2A7F">
        <w:rPr>
          <w:rFonts w:ascii="BrowalliaUPC" w:hAnsi="BrowalliaUPC" w:cs="BrowalliaUPC"/>
        </w:rPr>
        <w:t>3.</w:t>
      </w:r>
      <w:r w:rsidRPr="006A2A7F">
        <w:rPr>
          <w:rFonts w:ascii="BrowalliaUPC" w:hAnsi="BrowalliaUPC" w:cs="BrowalliaUPC"/>
          <w:cs/>
        </w:rPr>
        <w:t>ลดอาการไม่พึงประสงค์จากยาที่รุนแรง</w:t>
      </w:r>
      <w:r w:rsidRPr="006A2A7F">
        <w:rPr>
          <w:rFonts w:ascii="BrowalliaUPC" w:hAnsi="BrowalliaUPC" w:cs="BrowalliaUPC"/>
        </w:rPr>
        <w:t xml:space="preserve"> (major bleeding) </w:t>
      </w:r>
      <w:r w:rsidRPr="006A2A7F">
        <w:rPr>
          <w:rFonts w:ascii="BrowalliaUPC" w:hAnsi="BrowalliaUPC" w:cs="BrowalliaUPC"/>
          <w:cs/>
        </w:rPr>
        <w:t>น้อยกว่าร้อยละ 5</w:t>
      </w:r>
    </w:p>
    <w:p w:rsidR="000D4C40" w:rsidRPr="006A2A7F" w:rsidRDefault="006E5312" w:rsidP="006A2A7F">
      <w:pPr>
        <w:spacing w:after="120"/>
        <w:ind w:left="720" w:firstLine="7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</w:rPr>
        <w:t>4</w:t>
      </w:r>
      <w:r w:rsidR="000D4C40" w:rsidRPr="006A2A7F">
        <w:rPr>
          <w:rFonts w:ascii="BrowalliaUPC" w:hAnsi="BrowalliaUPC" w:cs="BrowalliaUPC"/>
        </w:rPr>
        <w:t xml:space="preserve">.INR </w:t>
      </w:r>
      <w:r w:rsidR="000D4C40" w:rsidRPr="006A2A7F">
        <w:rPr>
          <w:rFonts w:ascii="BrowalliaUPC" w:hAnsi="BrowalliaUPC" w:cs="BrowalliaUPC"/>
          <w:cs/>
        </w:rPr>
        <w:t xml:space="preserve">ที่อยู่ในช่วงเป้าหมาย มากกว่าร้อยละ 50 </w:t>
      </w:r>
    </w:p>
    <w:p w:rsidR="00B938A2" w:rsidRPr="006A2A7F" w:rsidRDefault="00B938A2" w:rsidP="006A2A7F">
      <w:pPr>
        <w:spacing w:after="120"/>
        <w:ind w:left="720" w:firstLine="720"/>
        <w:rPr>
          <w:rFonts w:ascii="BrowalliaUPC" w:hAnsi="BrowalliaUPC" w:cs="BrowalliaUPC"/>
        </w:rPr>
      </w:pPr>
    </w:p>
    <w:p w:rsidR="00B938A2" w:rsidRPr="006A2A7F" w:rsidRDefault="00B938A2" w:rsidP="006A2A7F">
      <w:pPr>
        <w:spacing w:after="120"/>
        <w:ind w:left="720" w:firstLine="720"/>
        <w:rPr>
          <w:rFonts w:ascii="BrowalliaUPC" w:hAnsi="BrowalliaUPC" w:cs="BrowalliaUPC"/>
        </w:rPr>
      </w:pPr>
    </w:p>
    <w:p w:rsidR="00B938A2" w:rsidRPr="006A2A7F" w:rsidRDefault="00B938A2" w:rsidP="006A2A7F">
      <w:pPr>
        <w:spacing w:after="120"/>
        <w:ind w:left="720" w:firstLine="720"/>
        <w:rPr>
          <w:rFonts w:ascii="BrowalliaUPC" w:hAnsi="BrowalliaUPC" w:cs="BrowalliaUPC"/>
        </w:rPr>
      </w:pPr>
    </w:p>
    <w:p w:rsidR="00B938A2" w:rsidRPr="006A2A7F" w:rsidRDefault="00B938A2" w:rsidP="006A2A7F">
      <w:pPr>
        <w:spacing w:after="120"/>
        <w:ind w:left="720" w:firstLine="720"/>
        <w:rPr>
          <w:rFonts w:ascii="BrowalliaUPC" w:hAnsi="BrowalliaUPC" w:cs="BrowalliaUPC"/>
          <w:cs/>
        </w:rPr>
      </w:pPr>
    </w:p>
    <w:p w:rsidR="00997E9D" w:rsidRPr="006A2A7F" w:rsidRDefault="00823C96" w:rsidP="006A2A7F">
      <w:pPr>
        <w:spacing w:after="120"/>
        <w:rPr>
          <w:rFonts w:ascii="BrowalliaUPC" w:hAnsi="BrowalliaUPC" w:cs="BrowalliaUPC"/>
          <w:b/>
          <w:bCs/>
        </w:rPr>
      </w:pPr>
      <w:r w:rsidRPr="006A2A7F">
        <w:rPr>
          <w:rFonts w:ascii="BrowalliaUPC" w:hAnsi="BrowalliaUPC" w:cs="BrowalliaUPC"/>
          <w:b/>
          <w:bCs/>
          <w:cs/>
        </w:rPr>
        <w:lastRenderedPageBreak/>
        <w:t>ผลการดำเนินงาน</w:t>
      </w:r>
    </w:p>
    <w:p w:rsidR="004C56BC" w:rsidRPr="006A2A7F" w:rsidRDefault="004C56BC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</w:rPr>
        <w:tab/>
      </w:r>
      <w:r w:rsidRPr="006A2A7F">
        <w:rPr>
          <w:rFonts w:ascii="BrowalliaUPC" w:hAnsi="BrowalliaUPC" w:cs="BrowalliaUPC"/>
          <w:cs/>
        </w:rPr>
        <w:t>โรงพยาบาลหนอง</w:t>
      </w:r>
      <w:proofErr w:type="spellStart"/>
      <w:r w:rsidRPr="006A2A7F">
        <w:rPr>
          <w:rFonts w:ascii="BrowalliaUPC" w:hAnsi="BrowalliaUPC" w:cs="BrowalliaUPC"/>
          <w:cs/>
        </w:rPr>
        <w:t>กุง</w:t>
      </w:r>
      <w:proofErr w:type="spellEnd"/>
      <w:r w:rsidRPr="006A2A7F">
        <w:rPr>
          <w:rFonts w:ascii="BrowalliaUPC" w:hAnsi="BrowalliaUPC" w:cs="BrowalliaUPC"/>
          <w:cs/>
        </w:rPr>
        <w:t xml:space="preserve">ศรีเริ่มจัดตั้ง  </w:t>
      </w:r>
      <w:r w:rsidRPr="006A2A7F">
        <w:rPr>
          <w:rFonts w:ascii="BrowalliaUPC" w:hAnsi="BrowalliaUPC" w:cs="BrowalliaUPC"/>
        </w:rPr>
        <w:t xml:space="preserve">Warfarin clinic </w:t>
      </w:r>
      <w:r w:rsidRPr="006A2A7F">
        <w:rPr>
          <w:rFonts w:ascii="BrowalliaUPC" w:hAnsi="BrowalliaUPC" w:cs="BrowalliaUPC"/>
          <w:cs/>
        </w:rPr>
        <w:t xml:space="preserve">ในเดือนมกราคม  2558  ได้เริ่มเก็บข้อมูลและมีการส่งรายงานจังหวัดตั้งแต่ เดือนตุลาคม 2558 จนถึงปัจจุบัน ( คือเดือนพฤษภาคม 2559 )  ปัจจุบันมีจำนวนผู้ป่วยในคลินิกจำนวน  71 คน ( โดยเป็นผู้ป่วยที่ส่งตัวกลับมารับยาจากโรงพยาบาลกาฬสินธุ์ และโรงพยาบาลแม่ข่าย เช่น ศูนย์หัวใจ และ โรงพยาบาลศรีนครินทร์ ) ซึ่งมีผลการดำเนินงานดังนี้   </w:t>
      </w:r>
    </w:p>
    <w:p w:rsidR="004C56BC" w:rsidRPr="006A2A7F" w:rsidRDefault="004C56BC" w:rsidP="006A2A7F">
      <w:pPr>
        <w:spacing w:after="120"/>
        <w:rPr>
          <w:rFonts w:ascii="BrowalliaUPC" w:hAnsi="BrowalliaUPC" w:cs="BrowalliaUPC"/>
          <w:cs/>
        </w:rPr>
      </w:pPr>
    </w:p>
    <w:tbl>
      <w:tblPr>
        <w:tblStyle w:val="TableGrid"/>
        <w:tblW w:w="10420" w:type="dxa"/>
        <w:tblLook w:val="04A0"/>
      </w:tblPr>
      <w:tblGrid>
        <w:gridCol w:w="2943"/>
        <w:gridCol w:w="2410"/>
        <w:gridCol w:w="2126"/>
        <w:gridCol w:w="2941"/>
      </w:tblGrid>
      <w:tr w:rsidR="00823C96" w:rsidRPr="006A2A7F" w:rsidTr="00953F36">
        <w:tc>
          <w:tcPr>
            <w:tcW w:w="2943" w:type="dxa"/>
          </w:tcPr>
          <w:p w:rsidR="00823C96" w:rsidRPr="006A2A7F" w:rsidRDefault="00823C96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เดือน</w:t>
            </w:r>
          </w:p>
        </w:tc>
        <w:tc>
          <w:tcPr>
            <w:tcW w:w="2410" w:type="dxa"/>
          </w:tcPr>
          <w:p w:rsidR="004C56BC" w:rsidRPr="006A2A7F" w:rsidRDefault="00823C96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 xml:space="preserve">INR </w:t>
            </w:r>
            <w:proofErr w:type="spellStart"/>
            <w:r w:rsidRPr="006A2A7F">
              <w:rPr>
                <w:rFonts w:ascii="BrowalliaUPC" w:hAnsi="BrowalliaUPC" w:cs="BrowalliaUPC"/>
              </w:rPr>
              <w:t>intarget</w:t>
            </w:r>
            <w:proofErr w:type="spellEnd"/>
          </w:p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 xml:space="preserve"> (</w:t>
            </w:r>
            <w:r w:rsidR="004C56BC" w:rsidRPr="006A2A7F">
              <w:rPr>
                <w:rFonts w:ascii="BrowalliaUPC" w:hAnsi="BrowalliaUPC" w:cs="BrowalliaUPC"/>
                <w:cs/>
              </w:rPr>
              <w:t xml:space="preserve"> มากกว่า</w:t>
            </w:r>
            <w:r w:rsidRPr="006A2A7F">
              <w:rPr>
                <w:rFonts w:ascii="BrowalliaUPC" w:hAnsi="BrowalliaUPC" w:cs="BrowalliaUPC"/>
                <w:cs/>
              </w:rPr>
              <w:t>ร้อยละ</w:t>
            </w:r>
            <w:r w:rsidR="004C56BC" w:rsidRPr="006A2A7F">
              <w:rPr>
                <w:rFonts w:ascii="BrowalliaUPC" w:hAnsi="BrowalliaUPC" w:cs="BrowalliaUPC"/>
              </w:rPr>
              <w:t xml:space="preserve"> 50 </w:t>
            </w:r>
            <w:r w:rsidRPr="006A2A7F">
              <w:rPr>
                <w:rFonts w:ascii="BrowalliaUPC" w:hAnsi="BrowalliaUPC" w:cs="BrowalliaUPC"/>
              </w:rPr>
              <w:t>)</w:t>
            </w:r>
          </w:p>
        </w:tc>
        <w:tc>
          <w:tcPr>
            <w:tcW w:w="2126" w:type="dxa"/>
          </w:tcPr>
          <w:p w:rsidR="004C56BC" w:rsidRPr="006A2A7F" w:rsidRDefault="00823C96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Major bleeding</w:t>
            </w:r>
          </w:p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(</w:t>
            </w:r>
            <w:r w:rsidR="004C56BC" w:rsidRPr="006A2A7F">
              <w:rPr>
                <w:rFonts w:ascii="BrowalliaUPC" w:hAnsi="BrowalliaUPC" w:cs="BrowalliaUPC"/>
                <w:cs/>
              </w:rPr>
              <w:t>น้อยกว่า</w:t>
            </w:r>
            <w:r w:rsidRPr="006A2A7F">
              <w:rPr>
                <w:rFonts w:ascii="BrowalliaUPC" w:hAnsi="BrowalliaUPC" w:cs="BrowalliaUPC"/>
                <w:cs/>
              </w:rPr>
              <w:t>ร้อยละ</w:t>
            </w:r>
            <w:r w:rsidR="004C56BC" w:rsidRPr="006A2A7F">
              <w:rPr>
                <w:rFonts w:ascii="BrowalliaUPC" w:hAnsi="BrowalliaUPC" w:cs="BrowalliaUPC"/>
                <w:cs/>
              </w:rPr>
              <w:t xml:space="preserve"> 5 </w:t>
            </w:r>
            <w:r w:rsidRPr="006A2A7F">
              <w:rPr>
                <w:rFonts w:ascii="BrowalliaUPC" w:hAnsi="BrowalliaUPC" w:cs="BrowalliaUPC"/>
              </w:rPr>
              <w:t>)</w:t>
            </w:r>
          </w:p>
        </w:tc>
        <w:tc>
          <w:tcPr>
            <w:tcW w:w="2941" w:type="dxa"/>
          </w:tcPr>
          <w:p w:rsidR="004C56BC" w:rsidRPr="006A2A7F" w:rsidRDefault="00823C96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ความรู้ด้านยา</w:t>
            </w:r>
            <w:r w:rsidR="00AD4507" w:rsidRPr="006A2A7F">
              <w:rPr>
                <w:rFonts w:ascii="BrowalliaUPC" w:hAnsi="BrowalliaUPC" w:cs="BrowalliaUPC"/>
                <w:cs/>
              </w:rPr>
              <w:t>ข</w:t>
            </w:r>
            <w:r w:rsidR="00C215BD" w:rsidRPr="006A2A7F">
              <w:rPr>
                <w:rFonts w:ascii="BrowalliaUPC" w:hAnsi="BrowalliaUPC" w:cs="BrowalliaUPC"/>
                <w:cs/>
              </w:rPr>
              <w:t>องผู้ป่วย</w:t>
            </w:r>
          </w:p>
          <w:p w:rsidR="00823C96" w:rsidRPr="006A2A7F" w:rsidRDefault="00B938A2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(</w:t>
            </w:r>
            <w:r w:rsidR="004C56BC" w:rsidRPr="006A2A7F">
              <w:rPr>
                <w:rFonts w:ascii="BrowalliaUPC" w:hAnsi="BrowalliaUPC" w:cs="BrowalliaUPC"/>
                <w:cs/>
              </w:rPr>
              <w:t xml:space="preserve"> มากกว่า</w:t>
            </w:r>
            <w:r w:rsidRPr="006A2A7F">
              <w:rPr>
                <w:rFonts w:ascii="BrowalliaUPC" w:hAnsi="BrowalliaUPC" w:cs="BrowalliaUPC"/>
                <w:cs/>
              </w:rPr>
              <w:t>ร้อยละ</w:t>
            </w:r>
            <w:r w:rsidR="004C56BC" w:rsidRPr="006A2A7F">
              <w:rPr>
                <w:rFonts w:ascii="BrowalliaUPC" w:hAnsi="BrowalliaUPC" w:cs="BrowalliaUPC"/>
                <w:cs/>
              </w:rPr>
              <w:t xml:space="preserve"> 80 </w:t>
            </w:r>
            <w:r w:rsidRPr="006A2A7F">
              <w:rPr>
                <w:rFonts w:ascii="BrowalliaUPC" w:hAnsi="BrowalliaUPC" w:cs="BrowalliaUPC"/>
              </w:rPr>
              <w:t>)</w:t>
            </w:r>
          </w:p>
        </w:tc>
      </w:tr>
      <w:tr w:rsidR="00823C96" w:rsidRPr="006A2A7F" w:rsidTr="00953F36">
        <w:tc>
          <w:tcPr>
            <w:tcW w:w="2943" w:type="dxa"/>
          </w:tcPr>
          <w:p w:rsidR="00823C96" w:rsidRPr="006A2A7F" w:rsidRDefault="00B15829" w:rsidP="006A2A7F">
            <w:pPr>
              <w:spacing w:after="120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ตุลาคม 2558</w:t>
            </w:r>
          </w:p>
        </w:tc>
        <w:tc>
          <w:tcPr>
            <w:tcW w:w="2410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58.10</w:t>
            </w:r>
          </w:p>
        </w:tc>
        <w:tc>
          <w:tcPr>
            <w:tcW w:w="2126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0</w:t>
            </w:r>
          </w:p>
        </w:tc>
        <w:tc>
          <w:tcPr>
            <w:tcW w:w="2941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85</w:t>
            </w:r>
          </w:p>
        </w:tc>
      </w:tr>
      <w:tr w:rsidR="00823C96" w:rsidRPr="006A2A7F" w:rsidTr="00953F36">
        <w:tc>
          <w:tcPr>
            <w:tcW w:w="2943" w:type="dxa"/>
          </w:tcPr>
          <w:p w:rsidR="00823C96" w:rsidRPr="006A2A7F" w:rsidRDefault="00B15829" w:rsidP="006A2A7F">
            <w:pPr>
              <w:spacing w:after="120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พฤศจิกายน 2558</w:t>
            </w:r>
          </w:p>
        </w:tc>
        <w:tc>
          <w:tcPr>
            <w:tcW w:w="2410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66.71</w:t>
            </w:r>
          </w:p>
        </w:tc>
        <w:tc>
          <w:tcPr>
            <w:tcW w:w="2126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2.2</w:t>
            </w:r>
          </w:p>
        </w:tc>
        <w:tc>
          <w:tcPr>
            <w:tcW w:w="2941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</w:rPr>
              <w:t>87</w:t>
            </w:r>
          </w:p>
        </w:tc>
      </w:tr>
      <w:tr w:rsidR="00823C96" w:rsidRPr="006A2A7F" w:rsidTr="00953F36">
        <w:tc>
          <w:tcPr>
            <w:tcW w:w="2943" w:type="dxa"/>
          </w:tcPr>
          <w:p w:rsidR="00823C96" w:rsidRPr="006A2A7F" w:rsidRDefault="00B15829" w:rsidP="006A2A7F">
            <w:pPr>
              <w:spacing w:after="120"/>
              <w:rPr>
                <w:rFonts w:ascii="BrowalliaUPC" w:hAnsi="BrowalliaUPC" w:cs="BrowalliaUPC"/>
                <w:cs/>
              </w:rPr>
            </w:pPr>
            <w:r w:rsidRPr="006A2A7F">
              <w:rPr>
                <w:rFonts w:ascii="BrowalliaUPC" w:hAnsi="BrowalliaUPC" w:cs="BrowalliaUPC"/>
                <w:cs/>
              </w:rPr>
              <w:t>ธันวาคม 2558</w:t>
            </w:r>
          </w:p>
        </w:tc>
        <w:tc>
          <w:tcPr>
            <w:tcW w:w="2410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62.50</w:t>
            </w:r>
          </w:p>
        </w:tc>
        <w:tc>
          <w:tcPr>
            <w:tcW w:w="2126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2941" w:type="dxa"/>
          </w:tcPr>
          <w:p w:rsidR="00823C96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-</w:t>
            </w:r>
          </w:p>
        </w:tc>
      </w:tr>
      <w:tr w:rsidR="00B15829" w:rsidRPr="006A2A7F" w:rsidTr="00953F36">
        <w:tc>
          <w:tcPr>
            <w:tcW w:w="2943" w:type="dxa"/>
          </w:tcPr>
          <w:p w:rsidR="00B15829" w:rsidRPr="006A2A7F" w:rsidRDefault="00B15829" w:rsidP="006A2A7F">
            <w:pPr>
              <w:spacing w:after="120"/>
              <w:rPr>
                <w:rFonts w:ascii="BrowalliaUPC" w:hAnsi="BrowalliaUPC" w:cs="BrowalliaUPC"/>
                <w:cs/>
              </w:rPr>
            </w:pPr>
            <w:r w:rsidRPr="006A2A7F">
              <w:rPr>
                <w:rFonts w:ascii="BrowalliaUPC" w:hAnsi="BrowalliaUPC" w:cs="BrowalliaUPC"/>
                <w:cs/>
              </w:rPr>
              <w:t>มกราคม 2559</w:t>
            </w:r>
          </w:p>
        </w:tc>
        <w:tc>
          <w:tcPr>
            <w:tcW w:w="2410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60.00</w:t>
            </w:r>
          </w:p>
        </w:tc>
        <w:tc>
          <w:tcPr>
            <w:tcW w:w="2126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4</w:t>
            </w:r>
          </w:p>
        </w:tc>
        <w:tc>
          <w:tcPr>
            <w:tcW w:w="2941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-</w:t>
            </w:r>
          </w:p>
        </w:tc>
      </w:tr>
      <w:tr w:rsidR="00B15829" w:rsidRPr="006A2A7F" w:rsidTr="00953F36">
        <w:tc>
          <w:tcPr>
            <w:tcW w:w="2943" w:type="dxa"/>
          </w:tcPr>
          <w:p w:rsidR="00B15829" w:rsidRPr="006A2A7F" w:rsidRDefault="00B15829" w:rsidP="006A2A7F">
            <w:pPr>
              <w:spacing w:after="120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กุมภาพันธ์ 2559</w:t>
            </w:r>
          </w:p>
        </w:tc>
        <w:tc>
          <w:tcPr>
            <w:tcW w:w="2410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53.30</w:t>
            </w:r>
          </w:p>
        </w:tc>
        <w:tc>
          <w:tcPr>
            <w:tcW w:w="2126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2</w:t>
            </w:r>
          </w:p>
        </w:tc>
        <w:tc>
          <w:tcPr>
            <w:tcW w:w="2941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-</w:t>
            </w:r>
          </w:p>
        </w:tc>
      </w:tr>
      <w:tr w:rsidR="00B15829" w:rsidRPr="006A2A7F" w:rsidTr="00953F36">
        <w:tc>
          <w:tcPr>
            <w:tcW w:w="2943" w:type="dxa"/>
          </w:tcPr>
          <w:p w:rsidR="00B15829" w:rsidRPr="006A2A7F" w:rsidRDefault="00B15829" w:rsidP="006A2A7F">
            <w:pPr>
              <w:spacing w:after="120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มีนาคม 2559</w:t>
            </w:r>
          </w:p>
        </w:tc>
        <w:tc>
          <w:tcPr>
            <w:tcW w:w="2410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51.72</w:t>
            </w:r>
          </w:p>
        </w:tc>
        <w:tc>
          <w:tcPr>
            <w:tcW w:w="2126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1.72</w:t>
            </w:r>
          </w:p>
        </w:tc>
        <w:tc>
          <w:tcPr>
            <w:tcW w:w="2941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-</w:t>
            </w:r>
          </w:p>
        </w:tc>
      </w:tr>
      <w:tr w:rsidR="00B15829" w:rsidRPr="006A2A7F" w:rsidTr="00953F36">
        <w:tc>
          <w:tcPr>
            <w:tcW w:w="2943" w:type="dxa"/>
          </w:tcPr>
          <w:p w:rsidR="00B15829" w:rsidRPr="006A2A7F" w:rsidRDefault="00B15829" w:rsidP="006A2A7F">
            <w:pPr>
              <w:spacing w:after="120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เมษายน 2559</w:t>
            </w:r>
          </w:p>
        </w:tc>
        <w:tc>
          <w:tcPr>
            <w:tcW w:w="2410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55.55</w:t>
            </w:r>
          </w:p>
        </w:tc>
        <w:tc>
          <w:tcPr>
            <w:tcW w:w="2126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2.22</w:t>
            </w:r>
          </w:p>
        </w:tc>
        <w:tc>
          <w:tcPr>
            <w:tcW w:w="2941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60</w:t>
            </w:r>
          </w:p>
        </w:tc>
      </w:tr>
      <w:tr w:rsidR="00B15829" w:rsidRPr="006A2A7F" w:rsidTr="00953F36">
        <w:tc>
          <w:tcPr>
            <w:tcW w:w="2943" w:type="dxa"/>
          </w:tcPr>
          <w:p w:rsidR="00B15829" w:rsidRPr="006A2A7F" w:rsidRDefault="00B15829" w:rsidP="006A2A7F">
            <w:pPr>
              <w:spacing w:after="120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พฤษภาคม 2559</w:t>
            </w:r>
          </w:p>
        </w:tc>
        <w:tc>
          <w:tcPr>
            <w:tcW w:w="2410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62.26</w:t>
            </w:r>
          </w:p>
        </w:tc>
        <w:tc>
          <w:tcPr>
            <w:tcW w:w="2126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2941" w:type="dxa"/>
          </w:tcPr>
          <w:p w:rsidR="00B15829" w:rsidRPr="006A2A7F" w:rsidRDefault="00B15829" w:rsidP="006A2A7F">
            <w:pPr>
              <w:spacing w:after="120"/>
              <w:jc w:val="center"/>
              <w:rPr>
                <w:rFonts w:ascii="BrowalliaUPC" w:hAnsi="BrowalliaUPC" w:cs="BrowalliaUPC"/>
              </w:rPr>
            </w:pPr>
            <w:r w:rsidRPr="006A2A7F">
              <w:rPr>
                <w:rFonts w:ascii="BrowalliaUPC" w:hAnsi="BrowalliaUPC" w:cs="BrowalliaUPC"/>
                <w:cs/>
              </w:rPr>
              <w:t>-</w:t>
            </w:r>
          </w:p>
        </w:tc>
      </w:tr>
      <w:tr w:rsidR="004C56BC" w:rsidRPr="006A2A7F" w:rsidTr="00953F36">
        <w:tc>
          <w:tcPr>
            <w:tcW w:w="2943" w:type="dxa"/>
          </w:tcPr>
          <w:p w:rsidR="004C56BC" w:rsidRPr="006A2A7F" w:rsidRDefault="004C56BC" w:rsidP="006A2A7F">
            <w:pPr>
              <w:spacing w:after="120"/>
              <w:jc w:val="center"/>
              <w:rPr>
                <w:rFonts w:ascii="BrowalliaUPC" w:hAnsi="BrowalliaUPC" w:cs="BrowalliaUPC"/>
                <w:b/>
                <w:bCs/>
                <w:cs/>
              </w:rPr>
            </w:pPr>
            <w:r w:rsidRPr="006A2A7F">
              <w:rPr>
                <w:rFonts w:ascii="BrowalliaUPC" w:hAnsi="BrowalliaUPC" w:cs="BrowalliaUPC"/>
                <w:b/>
                <w:bCs/>
                <w:cs/>
              </w:rPr>
              <w:t>เฉลี่ย</w:t>
            </w:r>
          </w:p>
        </w:tc>
        <w:tc>
          <w:tcPr>
            <w:tcW w:w="2410" w:type="dxa"/>
          </w:tcPr>
          <w:p w:rsidR="004C56BC" w:rsidRPr="006A2A7F" w:rsidRDefault="004C56BC" w:rsidP="006A2A7F">
            <w:pPr>
              <w:spacing w:after="120"/>
              <w:jc w:val="center"/>
              <w:rPr>
                <w:rFonts w:ascii="BrowalliaUPC" w:hAnsi="BrowalliaUPC" w:cs="BrowalliaUPC"/>
                <w:b/>
                <w:bCs/>
                <w:cs/>
              </w:rPr>
            </w:pPr>
            <w:r w:rsidRPr="006A2A7F">
              <w:rPr>
                <w:rFonts w:ascii="BrowalliaUPC" w:hAnsi="BrowalliaUPC" w:cs="BrowalliaUPC"/>
                <w:b/>
                <w:bCs/>
                <w:cs/>
              </w:rPr>
              <w:t>58.70</w:t>
            </w:r>
          </w:p>
        </w:tc>
        <w:tc>
          <w:tcPr>
            <w:tcW w:w="2126" w:type="dxa"/>
          </w:tcPr>
          <w:p w:rsidR="004C56BC" w:rsidRPr="006A2A7F" w:rsidRDefault="004C56BC" w:rsidP="006A2A7F">
            <w:pPr>
              <w:spacing w:after="120"/>
              <w:jc w:val="center"/>
              <w:rPr>
                <w:rFonts w:ascii="BrowalliaUPC" w:hAnsi="BrowalliaUPC" w:cs="BrowalliaUPC"/>
                <w:b/>
                <w:bCs/>
                <w:cs/>
              </w:rPr>
            </w:pPr>
            <w:r w:rsidRPr="006A2A7F">
              <w:rPr>
                <w:rFonts w:ascii="BrowalliaUPC" w:hAnsi="BrowalliaUPC" w:cs="BrowalliaUPC"/>
                <w:b/>
                <w:bCs/>
                <w:cs/>
              </w:rPr>
              <w:t>1.5</w:t>
            </w:r>
          </w:p>
        </w:tc>
        <w:tc>
          <w:tcPr>
            <w:tcW w:w="2941" w:type="dxa"/>
          </w:tcPr>
          <w:p w:rsidR="004C56BC" w:rsidRPr="006A2A7F" w:rsidRDefault="004C56BC" w:rsidP="006A2A7F">
            <w:pPr>
              <w:spacing w:after="120"/>
              <w:jc w:val="center"/>
              <w:rPr>
                <w:rFonts w:ascii="BrowalliaUPC" w:hAnsi="BrowalliaUPC" w:cs="BrowalliaUPC"/>
                <w:b/>
                <w:bCs/>
                <w:cs/>
              </w:rPr>
            </w:pPr>
            <w:r w:rsidRPr="006A2A7F">
              <w:rPr>
                <w:rFonts w:ascii="BrowalliaUPC" w:hAnsi="BrowalliaUPC" w:cs="BrowalliaUPC"/>
                <w:b/>
                <w:bCs/>
                <w:cs/>
              </w:rPr>
              <w:t xml:space="preserve">77.3 </w:t>
            </w:r>
          </w:p>
        </w:tc>
      </w:tr>
    </w:tbl>
    <w:p w:rsidR="006E5312" w:rsidRPr="006A2A7F" w:rsidRDefault="006E5312" w:rsidP="006A2A7F">
      <w:pPr>
        <w:spacing w:after="120"/>
        <w:rPr>
          <w:rFonts w:ascii="BrowalliaUPC" w:hAnsi="BrowalliaUPC" w:cs="BrowalliaUPC"/>
        </w:rPr>
      </w:pPr>
    </w:p>
    <w:p w:rsidR="00D01358" w:rsidRPr="006A2A7F" w:rsidRDefault="00BE2822" w:rsidP="006A2A7F">
      <w:pPr>
        <w:spacing w:after="120"/>
        <w:rPr>
          <w:rFonts w:ascii="BrowalliaUPC" w:hAnsi="BrowalliaUPC" w:cs="BrowalliaUPC"/>
          <w:b/>
          <w:bCs/>
        </w:rPr>
      </w:pPr>
      <w:r w:rsidRPr="006A2A7F">
        <w:rPr>
          <w:rFonts w:ascii="BrowalliaUPC" w:hAnsi="BrowalliaUPC" w:cs="BrowalliaUPC"/>
          <w:b/>
          <w:bCs/>
        </w:rPr>
        <w:t>ACT</w:t>
      </w:r>
      <w:r w:rsidRPr="006A2A7F">
        <w:rPr>
          <w:rFonts w:ascii="BrowalliaUPC" w:hAnsi="BrowalliaUPC" w:cs="BrowalliaUPC"/>
        </w:rPr>
        <w:tab/>
      </w:r>
      <w:r w:rsidR="00D01358" w:rsidRPr="006A2A7F">
        <w:rPr>
          <w:rFonts w:ascii="BrowalliaUPC" w:hAnsi="BrowalliaUPC" w:cs="BrowalliaUPC"/>
          <w:cs/>
        </w:rPr>
        <w:tab/>
      </w:r>
      <w:r w:rsidR="00D01358" w:rsidRPr="006A2A7F">
        <w:rPr>
          <w:rFonts w:ascii="BrowalliaUPC" w:hAnsi="BrowalliaUPC" w:cs="BrowalliaUPC"/>
        </w:rPr>
        <w:t>1.</w:t>
      </w:r>
      <w:r w:rsidR="00D01358" w:rsidRPr="006A2A7F">
        <w:rPr>
          <w:rFonts w:ascii="BrowalliaUPC" w:hAnsi="BrowalliaUPC" w:cs="BrowalliaUPC"/>
          <w:cs/>
        </w:rPr>
        <w:t xml:space="preserve"> ผู้ป่วยได้รับการเข้าถึงบริการได้มากขึ้นและ</w:t>
      </w:r>
      <w:r w:rsidR="006E5312" w:rsidRPr="006A2A7F">
        <w:rPr>
          <w:rFonts w:ascii="BrowalliaUPC" w:hAnsi="BrowalliaUPC" w:cs="BrowalliaUPC"/>
          <w:cs/>
        </w:rPr>
        <w:t>ญาติ</w:t>
      </w:r>
      <w:r w:rsidR="00D01358" w:rsidRPr="006A2A7F">
        <w:rPr>
          <w:rFonts w:ascii="BrowalliaUPC" w:hAnsi="BrowalliaUPC" w:cs="BrowalliaUPC"/>
          <w:cs/>
        </w:rPr>
        <w:t>ตระหนัก</w:t>
      </w:r>
      <w:r w:rsidR="006E5312" w:rsidRPr="006A2A7F">
        <w:rPr>
          <w:rFonts w:ascii="BrowalliaUPC" w:hAnsi="BrowalliaUPC" w:cs="BrowalliaUPC"/>
          <w:cs/>
        </w:rPr>
        <w:t>และ</w:t>
      </w:r>
      <w:r w:rsidR="00D01358" w:rsidRPr="006A2A7F">
        <w:rPr>
          <w:rFonts w:ascii="BrowalliaUPC" w:hAnsi="BrowalliaUPC" w:cs="BrowalliaUPC"/>
          <w:cs/>
        </w:rPr>
        <w:t>มีส่วนร่วมในการดูแลมากขึ้น</w:t>
      </w:r>
    </w:p>
    <w:p w:rsidR="00D01358" w:rsidRPr="006A2A7F" w:rsidRDefault="00D01358" w:rsidP="006A2A7F">
      <w:pPr>
        <w:spacing w:after="120"/>
        <w:rPr>
          <w:rFonts w:ascii="BrowalliaUPC" w:hAnsi="BrowalliaUPC" w:cs="BrowalliaUPC"/>
          <w:cs/>
        </w:rPr>
      </w:pPr>
      <w:r w:rsidRPr="006A2A7F">
        <w:rPr>
          <w:rFonts w:ascii="BrowalliaUPC" w:hAnsi="BrowalliaUPC" w:cs="BrowalliaUPC"/>
          <w:cs/>
        </w:rPr>
        <w:tab/>
      </w:r>
      <w:r w:rsidRPr="006A2A7F">
        <w:rPr>
          <w:rFonts w:ascii="BrowalliaUPC" w:hAnsi="BrowalliaUPC" w:cs="BrowalliaUPC"/>
          <w:cs/>
        </w:rPr>
        <w:tab/>
      </w:r>
      <w:r w:rsidR="00BA0BAE" w:rsidRPr="006A2A7F">
        <w:rPr>
          <w:rFonts w:ascii="BrowalliaUPC" w:hAnsi="BrowalliaUPC" w:cs="BrowalliaUPC"/>
        </w:rPr>
        <w:t>2</w:t>
      </w:r>
      <w:r w:rsidRPr="006A2A7F">
        <w:rPr>
          <w:rFonts w:ascii="BrowalliaUPC" w:hAnsi="BrowalliaUPC" w:cs="BrowalliaUPC"/>
        </w:rPr>
        <w:t xml:space="preserve">. </w:t>
      </w:r>
      <w:r w:rsidRPr="006A2A7F">
        <w:rPr>
          <w:rFonts w:ascii="BrowalliaUPC" w:hAnsi="BrowalliaUPC" w:cs="BrowalliaUPC"/>
          <w:cs/>
        </w:rPr>
        <w:t>การดูแลผู้ป่วย</w:t>
      </w:r>
      <w:proofErr w:type="spellStart"/>
      <w:r w:rsidRPr="006A2A7F">
        <w:rPr>
          <w:rFonts w:ascii="BrowalliaUPC" w:hAnsi="BrowalliaUPC" w:cs="BrowalliaUPC"/>
          <w:cs/>
        </w:rPr>
        <w:t>แบบสห</w:t>
      </w:r>
      <w:proofErr w:type="spellEnd"/>
      <w:r w:rsidRPr="006A2A7F">
        <w:rPr>
          <w:rFonts w:ascii="BrowalliaUPC" w:hAnsi="BrowalliaUPC" w:cs="BrowalliaUPC"/>
          <w:cs/>
        </w:rPr>
        <w:t>สาขาวิชาชีพ จะช่วยให้การดูแลผู้ป่วยเป็นระบบและมีประสิทธิภาพดีขึ้น</w:t>
      </w:r>
    </w:p>
    <w:p w:rsidR="00D01358" w:rsidRPr="006A2A7F" w:rsidRDefault="00D01358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</w:rPr>
        <w:tab/>
      </w:r>
      <w:r w:rsidRPr="006A2A7F">
        <w:rPr>
          <w:rFonts w:ascii="BrowalliaUPC" w:hAnsi="BrowalliaUPC" w:cs="BrowalliaUPC"/>
        </w:rPr>
        <w:tab/>
      </w:r>
      <w:r w:rsidR="00BA0BAE" w:rsidRPr="006A2A7F">
        <w:rPr>
          <w:rFonts w:ascii="BrowalliaUPC" w:hAnsi="BrowalliaUPC" w:cs="BrowalliaUPC"/>
        </w:rPr>
        <w:t>3</w:t>
      </w:r>
      <w:r w:rsidRPr="006A2A7F">
        <w:rPr>
          <w:rFonts w:ascii="BrowalliaUPC" w:hAnsi="BrowalliaUPC" w:cs="BrowalliaUPC"/>
        </w:rPr>
        <w:t>.</w:t>
      </w:r>
      <w:r w:rsidRPr="006A2A7F">
        <w:rPr>
          <w:rFonts w:ascii="BrowalliaUPC" w:hAnsi="BrowalliaUPC" w:cs="BrowalliaUPC"/>
          <w:cs/>
        </w:rPr>
        <w:t>มีการดูแลแบบเชื่อมโยงไปที่ รพสต</w:t>
      </w:r>
    </w:p>
    <w:p w:rsidR="00D01358" w:rsidRPr="006A2A7F" w:rsidRDefault="00D01358" w:rsidP="006A2A7F">
      <w:pPr>
        <w:spacing w:after="120"/>
        <w:rPr>
          <w:rFonts w:ascii="BrowalliaUPC" w:hAnsi="BrowalliaUPC" w:cs="BrowalliaUPC"/>
        </w:rPr>
      </w:pPr>
      <w:r w:rsidRPr="006A2A7F">
        <w:rPr>
          <w:rFonts w:ascii="BrowalliaUPC" w:hAnsi="BrowalliaUPC" w:cs="BrowalliaUPC"/>
        </w:rPr>
        <w:tab/>
      </w:r>
      <w:r w:rsidRPr="006A2A7F">
        <w:rPr>
          <w:rFonts w:ascii="BrowalliaUPC" w:hAnsi="BrowalliaUPC" w:cs="BrowalliaUPC"/>
        </w:rPr>
        <w:tab/>
      </w:r>
      <w:r w:rsidR="00BA0BAE" w:rsidRPr="006A2A7F">
        <w:rPr>
          <w:rFonts w:ascii="BrowalliaUPC" w:hAnsi="BrowalliaUPC" w:cs="BrowalliaUPC"/>
        </w:rPr>
        <w:t>4</w:t>
      </w:r>
      <w:r w:rsidRPr="006A2A7F">
        <w:rPr>
          <w:rFonts w:ascii="BrowalliaUPC" w:hAnsi="BrowalliaUPC" w:cs="BrowalliaUPC"/>
        </w:rPr>
        <w:t>.</w:t>
      </w:r>
      <w:r w:rsidRPr="006A2A7F">
        <w:rPr>
          <w:rFonts w:ascii="BrowalliaUPC" w:hAnsi="BrowalliaUPC" w:cs="BrowalliaUPC"/>
          <w:cs/>
        </w:rPr>
        <w:t>เจ้าหน้าที่มีความสามารถ มีศักยภาพ มีความภาคภูมิใจที่เป็นโรงพยาบาลชุมชนที่สามารถจัดตั้งและดูแลผู้ป่วยที่ได้รับยา</w:t>
      </w:r>
      <w:proofErr w:type="spellStart"/>
      <w:r w:rsidRPr="006A2A7F">
        <w:rPr>
          <w:rFonts w:ascii="BrowalliaUPC" w:hAnsi="BrowalliaUPC" w:cs="BrowalliaUPC"/>
          <w:cs/>
        </w:rPr>
        <w:t>วาร์ฟา</w:t>
      </w:r>
      <w:proofErr w:type="spellEnd"/>
      <w:r w:rsidRPr="006A2A7F">
        <w:rPr>
          <w:rFonts w:ascii="BrowalliaUPC" w:hAnsi="BrowalliaUPC" w:cs="BrowalliaUPC"/>
          <w:cs/>
        </w:rPr>
        <w:t>รินได้</w:t>
      </w:r>
    </w:p>
    <w:p w:rsidR="00BE2822" w:rsidRPr="006A2A7F" w:rsidRDefault="00BE2822" w:rsidP="006A2A7F">
      <w:pPr>
        <w:spacing w:after="120"/>
        <w:ind w:left="1440" w:hanging="1440"/>
        <w:rPr>
          <w:rFonts w:ascii="BrowalliaUPC" w:hAnsi="BrowalliaUPC" w:cs="BrowalliaUPC"/>
          <w:cs/>
        </w:rPr>
      </w:pPr>
    </w:p>
    <w:sectPr w:rsidR="00BE2822" w:rsidRPr="006A2A7F" w:rsidSect="006A2A7F">
      <w:pgSz w:w="11906" w:h="16838" w:code="9"/>
      <w:pgMar w:top="1440" w:right="1274" w:bottom="144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E0E"/>
    <w:multiLevelType w:val="hybridMultilevel"/>
    <w:tmpl w:val="65C2415C"/>
    <w:lvl w:ilvl="0" w:tplc="1A20A5C0">
      <w:start w:val="1"/>
      <w:numFmt w:val="decimal"/>
      <w:lvlText w:val="%1."/>
      <w:lvlJc w:val="left"/>
      <w:pPr>
        <w:ind w:left="1005" w:hanging="48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60"/>
  <w:displayHorizontalDrawingGridEvery w:val="2"/>
  <w:noPunctuationKerning/>
  <w:characterSpacingControl w:val="doNotCompress"/>
  <w:compat>
    <w:applyBreakingRules/>
  </w:compat>
  <w:rsids>
    <w:rsidRoot w:val="00964F38"/>
    <w:rsid w:val="00005F2F"/>
    <w:rsid w:val="00022E55"/>
    <w:rsid w:val="000266E7"/>
    <w:rsid w:val="000D4C40"/>
    <w:rsid w:val="001415C8"/>
    <w:rsid w:val="001A6C8B"/>
    <w:rsid w:val="001E4B42"/>
    <w:rsid w:val="0025448F"/>
    <w:rsid w:val="003C60A0"/>
    <w:rsid w:val="00496868"/>
    <w:rsid w:val="004C56BC"/>
    <w:rsid w:val="005B3CD9"/>
    <w:rsid w:val="006A2A7F"/>
    <w:rsid w:val="006E5312"/>
    <w:rsid w:val="006E774E"/>
    <w:rsid w:val="006F0E31"/>
    <w:rsid w:val="007232BB"/>
    <w:rsid w:val="00823C96"/>
    <w:rsid w:val="00865BBA"/>
    <w:rsid w:val="008921FC"/>
    <w:rsid w:val="00953F36"/>
    <w:rsid w:val="00964F38"/>
    <w:rsid w:val="00997E9D"/>
    <w:rsid w:val="009D47C6"/>
    <w:rsid w:val="00A13F18"/>
    <w:rsid w:val="00A16001"/>
    <w:rsid w:val="00AD4507"/>
    <w:rsid w:val="00B15829"/>
    <w:rsid w:val="00B938A2"/>
    <w:rsid w:val="00B95A15"/>
    <w:rsid w:val="00BA0BAE"/>
    <w:rsid w:val="00BC48C6"/>
    <w:rsid w:val="00BE2822"/>
    <w:rsid w:val="00C215BD"/>
    <w:rsid w:val="00C4247F"/>
    <w:rsid w:val="00CF3A77"/>
    <w:rsid w:val="00D01358"/>
    <w:rsid w:val="00DA0723"/>
    <w:rsid w:val="00DC46FD"/>
    <w:rsid w:val="00DF2402"/>
    <w:rsid w:val="00DF6F7C"/>
    <w:rsid w:val="00E573EC"/>
    <w:rsid w:val="00E92980"/>
    <w:rsid w:val="00EF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C6"/>
    <w:rPr>
      <w:rFonts w:ascii="Angsana New" w:hAnsi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266E7"/>
    <w:pPr>
      <w:spacing w:before="225" w:after="113"/>
      <w:outlineLvl w:val="2"/>
    </w:pPr>
    <w:rPr>
      <w:rFonts w:ascii="inherit" w:hAnsi="inherit"/>
      <w:color w:val="000000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47F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0266E7"/>
    <w:rPr>
      <w:rFonts w:ascii="inherit" w:hAnsi="inherit"/>
      <w:color w:val="000000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B4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NormalWeb">
    <w:name w:val="Normal (Web)"/>
    <w:basedOn w:val="Normal"/>
    <w:uiPriority w:val="99"/>
    <w:unhideWhenUsed/>
    <w:rsid w:val="001E4B42"/>
    <w:pPr>
      <w:spacing w:after="250"/>
    </w:pPr>
    <w:rPr>
      <w:sz w:val="28"/>
      <w:szCs w:val="28"/>
    </w:rPr>
  </w:style>
  <w:style w:type="table" w:styleId="TableGrid">
    <w:name w:val="Table Grid"/>
    <w:basedOn w:val="TableNormal"/>
    <w:uiPriority w:val="59"/>
    <w:rsid w:val="00823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6"/>
    <w:rPr>
      <w:rFonts w:ascii="Angsana New" w:hAnsi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266E7"/>
    <w:pPr>
      <w:spacing w:before="225" w:after="113"/>
      <w:outlineLvl w:val="2"/>
    </w:pPr>
    <w:rPr>
      <w:rFonts w:ascii="inherit" w:hAnsi="inherit"/>
      <w:color w:val="000000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47F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30">
    <w:name w:val="หัวเรื่อง 3 อักขระ"/>
    <w:basedOn w:val="a0"/>
    <w:link w:val="3"/>
    <w:uiPriority w:val="9"/>
    <w:rsid w:val="000266E7"/>
    <w:rPr>
      <w:rFonts w:ascii="inherit" w:hAnsi="inherit"/>
      <w:color w:val="000000"/>
      <w:sz w:val="29"/>
      <w:szCs w:val="29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E4B4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a4">
    <w:name w:val="Normal (Web)"/>
    <w:basedOn w:val="a"/>
    <w:uiPriority w:val="99"/>
    <w:unhideWhenUsed/>
    <w:rsid w:val="001E4B42"/>
    <w:pPr>
      <w:spacing w:after="250"/>
    </w:pPr>
    <w:rPr>
      <w:sz w:val="28"/>
      <w:szCs w:val="28"/>
    </w:rPr>
  </w:style>
  <w:style w:type="table" w:styleId="a5">
    <w:name w:val="Table Grid"/>
    <w:basedOn w:val="a1"/>
    <w:uiPriority w:val="59"/>
    <w:rsid w:val="00823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CQI ฝ่ายเภสัชกรรม</vt:lpstr>
    </vt:vector>
  </TitlesOfParts>
  <Company>aa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CQI ฝ่ายเภสัชกรรม</dc:title>
  <dc:creator>Anakin</dc:creator>
  <cp:lastModifiedBy>Windows User</cp:lastModifiedBy>
  <cp:revision>6</cp:revision>
  <cp:lastPrinted>2016-06-13T03:00:00Z</cp:lastPrinted>
  <dcterms:created xsi:type="dcterms:W3CDTF">2016-07-19T07:50:00Z</dcterms:created>
  <dcterms:modified xsi:type="dcterms:W3CDTF">2016-08-25T09:27:00Z</dcterms:modified>
</cp:coreProperties>
</file>