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BE" w:rsidRPr="00DA1344" w:rsidRDefault="00EE34BE" w:rsidP="00A2234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DA134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1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1344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DA13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การพัฒนาระบบการดูแลผู้ป่วยเบาหวานความดันโลหิตสูง</w:t>
      </w:r>
      <w:r w:rsidR="00A22346" w:rsidRPr="00DA13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(ในผู้สูงอายุ)</w:t>
      </w:r>
      <w:r w:rsidRPr="00DA13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โดยการ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ประยุกต์ใช้ตารางจราจร  </w:t>
      </w:r>
      <w:r w:rsidRPr="00DA1344">
        <w:rPr>
          <w:rFonts w:ascii="TH SarabunIT๙" w:hAnsi="TH SarabunIT๙" w:cs="TH SarabunIT๙"/>
          <w:sz w:val="32"/>
          <w:szCs w:val="32"/>
        </w:rPr>
        <w:t xml:space="preserve">  7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สี  โรงพยาบาลส่งเสริมสุขภาพตำบลบ้านกอก ตำบลผาเสวย  อำเภอสมเด็จ จังหวัดกาฬสินธุ์ </w:t>
      </w:r>
    </w:p>
    <w:p w:rsidR="00EE34BE" w:rsidRPr="00EF68EE" w:rsidRDefault="00EE34BE" w:rsidP="00EE34BE">
      <w:pPr>
        <w:rPr>
          <w:rFonts w:ascii="TH SarabunIT๙" w:hAnsi="TH SarabunIT๙" w:cs="TH SarabunIT๙"/>
          <w:sz w:val="32"/>
          <w:szCs w:val="32"/>
        </w:rPr>
      </w:pPr>
      <w:r w:rsidRPr="00EF68E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F68E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F6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68EE">
        <w:rPr>
          <w:rFonts w:ascii="TH SarabunIT๙" w:hAnsi="TH SarabunIT๙" w:cs="TH SarabunIT๙"/>
          <w:b/>
          <w:bCs/>
          <w:sz w:val="32"/>
          <w:szCs w:val="32"/>
          <w:cs/>
        </w:rPr>
        <w:t>คำสำคัญ</w:t>
      </w:r>
      <w:r w:rsidRPr="00EF68E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F6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68E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เพื่อให้ผู้ป่วยเบาหวานควบคุมน้ำตาลอยู่ในระดับที่ดี</w:t>
      </w:r>
      <w:r w:rsidRPr="00EF68EE">
        <w:rPr>
          <w:rFonts w:ascii="TH SarabunIT๙" w:hAnsi="TH SarabunIT๙" w:cs="TH SarabunIT๙"/>
          <w:sz w:val="32"/>
          <w:szCs w:val="32"/>
          <w:cs/>
        </w:rPr>
        <w:t>/ผู้ป่วยความดันโลหิตสูงควบคุมความดันอยู่ในระดับดี</w:t>
      </w:r>
    </w:p>
    <w:p w:rsidR="00EE34BE" w:rsidRPr="00DA1344" w:rsidRDefault="00EE34BE" w:rsidP="00EF68EE">
      <w:pPr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A1344">
        <w:rPr>
          <w:rFonts w:ascii="TH SarabunIT๙" w:hAnsi="TH SarabunIT๙" w:cs="TH SarabunIT๙"/>
          <w:b/>
          <w:bCs/>
          <w:sz w:val="32"/>
          <w:szCs w:val="32"/>
          <w:cs/>
        </w:rPr>
        <w:t>.  สรุปผลงานโดยย่อ</w:t>
      </w:r>
      <w:r w:rsidR="000B24D9" w:rsidRPr="00DA1344">
        <w:rPr>
          <w:rFonts w:ascii="TH SarabunIT๙" w:hAnsi="TH SarabunIT๙" w:cs="TH SarabunIT๙"/>
          <w:sz w:val="32"/>
          <w:szCs w:val="32"/>
          <w:cs/>
        </w:rPr>
        <w:t xml:space="preserve">  การประยุกต์ใช้ตารางจราจรปิงปอง </w:t>
      </w:r>
      <w:r w:rsidR="000B24D9" w:rsidRPr="00DA1344">
        <w:rPr>
          <w:rFonts w:ascii="TH SarabunIT๙" w:hAnsi="TH SarabunIT๙" w:cs="TH SarabunIT๙"/>
          <w:sz w:val="32"/>
          <w:szCs w:val="32"/>
        </w:rPr>
        <w:t xml:space="preserve">7 </w:t>
      </w:r>
      <w:r w:rsidR="000B24D9" w:rsidRPr="00DA1344">
        <w:rPr>
          <w:rFonts w:ascii="TH SarabunIT๙" w:hAnsi="TH SarabunIT๙" w:cs="TH SarabunIT๙"/>
          <w:sz w:val="32"/>
          <w:szCs w:val="32"/>
          <w:cs/>
        </w:rPr>
        <w:t xml:space="preserve">(วิชัย </w:t>
      </w:r>
      <w:r w:rsidR="001126D7" w:rsidRPr="00DA1344">
        <w:rPr>
          <w:rFonts w:ascii="TH SarabunIT๙" w:hAnsi="TH SarabunIT๙" w:cs="TH SarabunIT๙"/>
          <w:sz w:val="32"/>
          <w:szCs w:val="32"/>
          <w:cs/>
        </w:rPr>
        <w:t>เ</w:t>
      </w:r>
      <w:r w:rsidR="000B24D9" w:rsidRPr="00DA1344">
        <w:rPr>
          <w:rFonts w:ascii="TH SarabunIT๙" w:hAnsi="TH SarabunIT๙" w:cs="TH SarabunIT๙"/>
          <w:sz w:val="32"/>
          <w:szCs w:val="32"/>
          <w:cs/>
        </w:rPr>
        <w:t>ทียนถาวร)</w:t>
      </w:r>
      <w:r w:rsidR="001E1547" w:rsidRPr="00DA1344">
        <w:rPr>
          <w:rFonts w:ascii="TH SarabunIT๙" w:hAnsi="TH SarabunIT๙" w:cs="TH SarabunIT๙"/>
          <w:sz w:val="32"/>
          <w:szCs w:val="32"/>
          <w:cs/>
        </w:rPr>
        <w:t xml:space="preserve">เน้น </w:t>
      </w:r>
      <w:r w:rsidR="001E1547" w:rsidRPr="00DA1344">
        <w:rPr>
          <w:rFonts w:ascii="TH SarabunIT๙" w:hAnsi="TH SarabunIT๙" w:cs="TH SarabunIT๙"/>
          <w:sz w:val="32"/>
          <w:szCs w:val="32"/>
        </w:rPr>
        <w:t xml:space="preserve">3 </w:t>
      </w:r>
      <w:r w:rsidR="001E1547" w:rsidRPr="00DA1344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="001E1547" w:rsidRPr="00DA1344">
        <w:rPr>
          <w:rFonts w:ascii="TH SarabunIT๙" w:hAnsi="TH SarabunIT๙" w:cs="TH SarabunIT๙"/>
          <w:sz w:val="32"/>
          <w:szCs w:val="32"/>
        </w:rPr>
        <w:t xml:space="preserve">2 </w:t>
      </w:r>
      <w:r w:rsidR="001E1547" w:rsidRPr="00DA1344">
        <w:rPr>
          <w:rFonts w:ascii="TH SarabunIT๙" w:hAnsi="TH SarabunIT๙" w:cs="TH SarabunIT๙"/>
          <w:sz w:val="32"/>
          <w:szCs w:val="32"/>
          <w:cs/>
        </w:rPr>
        <w:t>ส. ลดหวานมันเค็ม</w:t>
      </w:r>
      <w:r w:rsidR="000B24D9" w:rsidRPr="00DA1344">
        <w:rPr>
          <w:rFonts w:ascii="TH SarabunIT๙" w:hAnsi="TH SarabunIT๙" w:cs="TH SarabunIT๙"/>
          <w:sz w:val="32"/>
          <w:szCs w:val="32"/>
          <w:cs/>
        </w:rPr>
        <w:t xml:space="preserve"> มา</w:t>
      </w:r>
      <w:r w:rsidR="001126D7" w:rsidRPr="00DA134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เป็นเครื่องมือในการดูแลผู้ป่</w:t>
      </w:r>
      <w:r w:rsidR="000B24D9" w:rsidRPr="00DA1344">
        <w:rPr>
          <w:rFonts w:ascii="TH SarabunIT๙" w:hAnsi="TH SarabunIT๙" w:cs="TH SarabunIT๙"/>
          <w:sz w:val="32"/>
          <w:szCs w:val="32"/>
          <w:cs/>
        </w:rPr>
        <w:t>วยเบาหวานความดัน</w:t>
      </w:r>
      <w:r w:rsidR="001126D7" w:rsidRPr="00DA1344">
        <w:rPr>
          <w:rFonts w:ascii="TH SarabunIT๙" w:hAnsi="TH SarabunIT๙" w:cs="TH SarabunIT๙"/>
          <w:sz w:val="32"/>
          <w:szCs w:val="32"/>
          <w:cs/>
        </w:rPr>
        <w:t>ฯ</w:t>
      </w:r>
      <w:r w:rsidR="000B24D9" w:rsidRPr="00DA1344">
        <w:rPr>
          <w:rFonts w:ascii="TH SarabunIT๙" w:hAnsi="TH SarabunIT๙" w:cs="TH SarabunIT๙"/>
          <w:sz w:val="32"/>
          <w:szCs w:val="32"/>
          <w:cs/>
        </w:rPr>
        <w:t xml:space="preserve">ที่มารับบริการที่คลินิก </w:t>
      </w:r>
      <w:r w:rsidR="000B24D9" w:rsidRPr="00DA1344">
        <w:rPr>
          <w:rFonts w:ascii="TH SarabunIT๙" w:hAnsi="TH SarabunIT๙" w:cs="TH SarabunIT๙"/>
          <w:sz w:val="32"/>
          <w:szCs w:val="32"/>
        </w:rPr>
        <w:t>NCD</w:t>
      </w:r>
      <w:r w:rsidR="00A62925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A62925" w:rsidRPr="00DA1344">
        <w:rPr>
          <w:rFonts w:ascii="TH SarabunIT๙" w:hAnsi="TH SarabunIT๙" w:cs="TH SarabunIT๙"/>
          <w:sz w:val="32"/>
          <w:szCs w:val="32"/>
          <w:cs/>
        </w:rPr>
        <w:t>ทำ</w:t>
      </w:r>
      <w:r w:rsidR="00B22378" w:rsidRPr="00DA1344">
        <w:rPr>
          <w:rFonts w:ascii="TH SarabunIT๙" w:hAnsi="TH SarabunIT๙" w:cs="TH SarabunIT๙"/>
          <w:sz w:val="32"/>
          <w:szCs w:val="32"/>
          <w:cs/>
        </w:rPr>
        <w:t>ให้</w:t>
      </w:r>
      <w:r w:rsidR="00A62925" w:rsidRPr="00DA1344">
        <w:rPr>
          <w:rFonts w:ascii="TH SarabunIT๙" w:hAnsi="TH SarabunIT๙" w:cs="TH SarabunIT๙"/>
          <w:sz w:val="32"/>
          <w:szCs w:val="32"/>
          <w:cs/>
        </w:rPr>
        <w:t>ผู้ป่วยได้ทราบระดับความรุนแรงของโรคที่กำลังดำเนินอยู่</w:t>
      </w:r>
      <w:r w:rsidR="00B22378" w:rsidRPr="00DA1344">
        <w:rPr>
          <w:rFonts w:ascii="TH SarabunIT๙" w:hAnsi="TH SarabunIT๙" w:cs="TH SarabunIT๙"/>
          <w:sz w:val="32"/>
          <w:szCs w:val="32"/>
          <w:cs/>
        </w:rPr>
        <w:t xml:space="preserve">แบ่งสีเป็น </w:t>
      </w:r>
      <w:r w:rsidR="00B22378" w:rsidRPr="00DA1344">
        <w:rPr>
          <w:rFonts w:ascii="TH SarabunIT๙" w:hAnsi="TH SarabunIT๙" w:cs="TH SarabunIT๙"/>
          <w:sz w:val="32"/>
          <w:szCs w:val="32"/>
        </w:rPr>
        <w:t xml:space="preserve">4 </w:t>
      </w:r>
      <w:r w:rsidR="00B22378" w:rsidRPr="00DA1344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E61B3C" w:rsidRPr="00DA1344">
        <w:rPr>
          <w:rFonts w:ascii="TH SarabunIT๙" w:hAnsi="TH SarabunIT๙" w:cs="TH SarabunIT๙"/>
          <w:sz w:val="32"/>
          <w:szCs w:val="32"/>
          <w:cs/>
        </w:rPr>
        <w:t xml:space="preserve"> (ระดับ </w:t>
      </w:r>
      <w:r w:rsidR="00E61B3C" w:rsidRPr="00DA1344">
        <w:rPr>
          <w:rFonts w:ascii="TH SarabunIT๙" w:hAnsi="TH SarabunIT๙" w:cs="TH SarabunIT๙"/>
          <w:sz w:val="32"/>
          <w:szCs w:val="32"/>
        </w:rPr>
        <w:t>0</w:t>
      </w:r>
      <w:r w:rsidR="00E61B3C" w:rsidRPr="00DA1344">
        <w:rPr>
          <w:rFonts w:ascii="TH SarabunIT๙" w:hAnsi="TH SarabunIT๙" w:cs="TH SarabunIT๙"/>
          <w:sz w:val="32"/>
          <w:szCs w:val="32"/>
          <w:cs/>
        </w:rPr>
        <w:t xml:space="preserve"> สีเขียวเข้ม ระดับ </w:t>
      </w:r>
      <w:r w:rsidR="00E61B3C" w:rsidRPr="00DA1344">
        <w:rPr>
          <w:rFonts w:ascii="TH SarabunIT๙" w:hAnsi="TH SarabunIT๙" w:cs="TH SarabunIT๙"/>
          <w:sz w:val="32"/>
          <w:szCs w:val="32"/>
        </w:rPr>
        <w:t xml:space="preserve">1 </w:t>
      </w:r>
      <w:r w:rsidR="00E61B3C" w:rsidRPr="00DA1344">
        <w:rPr>
          <w:rFonts w:ascii="TH SarabunIT๙" w:hAnsi="TH SarabunIT๙" w:cs="TH SarabunIT๙"/>
          <w:sz w:val="32"/>
          <w:szCs w:val="32"/>
          <w:cs/>
        </w:rPr>
        <w:t xml:space="preserve">สีเหลือง ระดับ </w:t>
      </w:r>
      <w:r w:rsidR="00E61B3C" w:rsidRPr="00DA1344">
        <w:rPr>
          <w:rFonts w:ascii="TH SarabunIT๙" w:hAnsi="TH SarabunIT๙" w:cs="TH SarabunIT๙"/>
          <w:sz w:val="32"/>
          <w:szCs w:val="32"/>
        </w:rPr>
        <w:t xml:space="preserve">2 </w:t>
      </w:r>
      <w:r w:rsidR="00E61B3C" w:rsidRPr="00DA1344">
        <w:rPr>
          <w:rFonts w:ascii="TH SarabunIT๙" w:hAnsi="TH SarabunIT๙" w:cs="TH SarabunIT๙"/>
          <w:sz w:val="32"/>
          <w:szCs w:val="32"/>
          <w:cs/>
        </w:rPr>
        <w:t xml:space="preserve">สีส้ม ระดับ </w:t>
      </w:r>
      <w:r w:rsidR="00E61B3C" w:rsidRPr="00DA1344">
        <w:rPr>
          <w:rFonts w:ascii="TH SarabunIT๙" w:hAnsi="TH SarabunIT๙" w:cs="TH SarabunIT๙"/>
          <w:sz w:val="32"/>
          <w:szCs w:val="32"/>
        </w:rPr>
        <w:t xml:space="preserve">3 </w:t>
      </w:r>
      <w:r w:rsidR="00E61B3C" w:rsidRPr="00DA1344">
        <w:rPr>
          <w:rFonts w:ascii="TH SarabunIT๙" w:hAnsi="TH SarabunIT๙" w:cs="TH SarabunIT๙"/>
          <w:sz w:val="32"/>
          <w:szCs w:val="32"/>
          <w:cs/>
        </w:rPr>
        <w:t>สีแดง) โดยให้ผู้ป่วยพยายามปรับเปลี่ยนพฤติกรรมตัวเองเพื่อให้ได้ระดับสีที่ดี</w:t>
      </w:r>
      <w:r w:rsidR="00717DA2" w:rsidRPr="00DA1344">
        <w:rPr>
          <w:rFonts w:ascii="TH SarabunIT๙" w:hAnsi="TH SarabunIT๙" w:cs="TH SarabunIT๙"/>
          <w:sz w:val="32"/>
          <w:szCs w:val="32"/>
          <w:cs/>
        </w:rPr>
        <w:t>จากสีแดงลดลงมาเป็นสีส้ม  สีส้มลดลงเป็นสีเหลือง  สีเหลืองลดลงเป็นสีเขียวเข้ม</w:t>
      </w:r>
      <w:r w:rsidR="00C74B4F" w:rsidRPr="00DA1344">
        <w:rPr>
          <w:rFonts w:ascii="TH SarabunIT๙" w:hAnsi="TH SarabunIT๙" w:cs="TH SarabunIT๙"/>
          <w:sz w:val="32"/>
          <w:szCs w:val="32"/>
          <w:cs/>
        </w:rPr>
        <w:t xml:space="preserve"> ส่วนกลุ่มที่มีภาวะแทรกซ้อนจะมีสีดำควบคุมไม่ให้มีภาวะแทรกซ้อนและอาการกำเริบของโรค</w:t>
      </w:r>
      <w:r w:rsidR="00DC21B1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 xml:space="preserve"> การศึกษาเป็น </w:t>
      </w:r>
      <w:r w:rsidR="00DE37BD" w:rsidRPr="00DA1344">
        <w:rPr>
          <w:rFonts w:ascii="TH SarabunIT๙" w:hAnsi="TH SarabunIT๙" w:cs="TH SarabunIT๙"/>
          <w:sz w:val="32"/>
          <w:szCs w:val="32"/>
        </w:rPr>
        <w:t>Actionreserch</w:t>
      </w:r>
      <w:r w:rsidR="00EF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 xml:space="preserve">คัดเลือกลุ่มเป้าหมายแบบเจาะจงจากผู้ป่วยเบาหวานจำนวน </w:t>
      </w:r>
      <w:r w:rsidR="00DE37BD" w:rsidRPr="00DA1344">
        <w:rPr>
          <w:rFonts w:ascii="TH SarabunIT๙" w:hAnsi="TH SarabunIT๙" w:cs="TH SarabunIT๙"/>
          <w:sz w:val="32"/>
          <w:szCs w:val="32"/>
        </w:rPr>
        <w:t>23</w:t>
      </w:r>
      <w:r w:rsidR="00EF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>คน</w:t>
      </w:r>
      <w:r w:rsidR="00EF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 xml:space="preserve">ความดันโลหิตสูงจำนวน </w:t>
      </w:r>
      <w:r w:rsidR="00DE37BD" w:rsidRPr="00DA1344">
        <w:rPr>
          <w:rFonts w:ascii="TH SarabunIT๙" w:hAnsi="TH SarabunIT๙" w:cs="TH SarabunIT๙"/>
          <w:sz w:val="32"/>
          <w:szCs w:val="32"/>
        </w:rPr>
        <w:t xml:space="preserve">27 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 xml:space="preserve">คน รวมเป็น </w:t>
      </w:r>
      <w:r w:rsidR="00DE37BD" w:rsidRPr="00DA1344">
        <w:rPr>
          <w:rFonts w:ascii="TH SarabunIT๙" w:hAnsi="TH SarabunIT๙" w:cs="TH SarabunIT๙"/>
          <w:sz w:val="32"/>
          <w:szCs w:val="32"/>
        </w:rPr>
        <w:t>50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 xml:space="preserve"> คนใช้เครื่องมือจัดกิจรรมการออ</w:t>
      </w:r>
      <w:r w:rsidR="00BC5CAC" w:rsidRPr="00DA1344">
        <w:rPr>
          <w:rFonts w:ascii="TH SarabunIT๙" w:hAnsi="TH SarabunIT๙" w:cs="TH SarabunIT๙"/>
          <w:sz w:val="32"/>
          <w:szCs w:val="32"/>
          <w:cs/>
        </w:rPr>
        <w:t>ก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>กำลังกายแบบ แกว่งแขน และรำไม้พลอง,โดยเลือกจากความถนัดความชอบแ</w:t>
      </w:r>
      <w:r w:rsidR="00BC5CAC" w:rsidRPr="00DA1344">
        <w:rPr>
          <w:rFonts w:ascii="TH SarabunIT๙" w:hAnsi="TH SarabunIT๙" w:cs="TH SarabunIT๙"/>
          <w:sz w:val="32"/>
          <w:szCs w:val="32"/>
          <w:cs/>
        </w:rPr>
        <w:t>ละความสะดวกของแต่ละบุคคลเป็นหลัก เก็บข้อรวบรวมข้อมูล</w:t>
      </w:r>
      <w:r w:rsidR="00DE37BD" w:rsidRPr="00DA1344">
        <w:rPr>
          <w:rFonts w:ascii="TH SarabunIT๙" w:hAnsi="TH SarabunIT๙" w:cs="TH SarabunIT๙"/>
          <w:sz w:val="32"/>
          <w:szCs w:val="32"/>
          <w:cs/>
        </w:rPr>
        <w:t>และวิเคราะห์ข้อมูลใช้</w:t>
      </w:r>
      <w:r w:rsidR="00B5508D" w:rsidRPr="00DA1344">
        <w:rPr>
          <w:rFonts w:ascii="TH SarabunIT๙" w:hAnsi="TH SarabunIT๙" w:cs="TH SarabunIT๙"/>
          <w:sz w:val="32"/>
          <w:szCs w:val="32"/>
          <w:cs/>
        </w:rPr>
        <w:t>สถิติร้อยละค่าเฉลี่ย</w:t>
      </w:r>
      <w:r w:rsidR="00F06955" w:rsidRPr="00DA1344">
        <w:rPr>
          <w:rFonts w:ascii="TH SarabunIT๙" w:hAnsi="TH SarabunIT๙" w:cs="TH SarabunIT๙"/>
          <w:sz w:val="32"/>
          <w:szCs w:val="32"/>
          <w:cs/>
        </w:rPr>
        <w:t xml:space="preserve"> เริ่มดำเนินงาน</w:t>
      </w:r>
      <w:r w:rsidR="00EF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955" w:rsidRPr="00DA1344">
        <w:rPr>
          <w:rFonts w:ascii="TH SarabunIT๙" w:hAnsi="TH SarabunIT๙" w:cs="TH SarabunIT๙"/>
          <w:sz w:val="32"/>
          <w:szCs w:val="32"/>
          <w:cs/>
        </w:rPr>
        <w:t>มีนาคม ถึง</w:t>
      </w:r>
      <w:r w:rsidR="00EF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955" w:rsidRPr="00DA1344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F06955" w:rsidRPr="00DA1344">
        <w:rPr>
          <w:rFonts w:ascii="TH SarabunIT๙" w:hAnsi="TH SarabunIT๙" w:cs="TH SarabunIT๙"/>
          <w:sz w:val="32"/>
          <w:szCs w:val="32"/>
        </w:rPr>
        <w:t>2560</w:t>
      </w:r>
      <w:r w:rsidR="007621A3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7621A3" w:rsidRPr="00DA1344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F06955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F06955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9CB" w:rsidRPr="00DA1344">
        <w:rPr>
          <w:rFonts w:ascii="TH SarabunIT๙" w:hAnsi="TH SarabunIT๙" w:cs="TH SarabunIT๙"/>
          <w:sz w:val="32"/>
          <w:szCs w:val="32"/>
          <w:cs/>
        </w:rPr>
        <w:t xml:space="preserve">กลุ่ม(สีเขียวเข้ม,สีเหลือง ) </w:t>
      </w:r>
      <w:r w:rsidR="007621A3" w:rsidRPr="00DA1344">
        <w:rPr>
          <w:rFonts w:ascii="TH SarabunIT๙" w:hAnsi="TH SarabunIT๙" w:cs="TH SarabunIT๙"/>
          <w:sz w:val="32"/>
          <w:szCs w:val="32"/>
          <w:cs/>
        </w:rPr>
        <w:t>มีอัตรา</w:t>
      </w:r>
      <w:r w:rsidR="000079CB" w:rsidRPr="00DA1344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EF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9CB" w:rsidRPr="00DA1344">
        <w:rPr>
          <w:rFonts w:ascii="TH SarabunIT๙" w:hAnsi="TH SarabunIT๙" w:cs="TH SarabunIT๙"/>
          <w:sz w:val="32"/>
          <w:szCs w:val="32"/>
          <w:cs/>
        </w:rPr>
        <w:t>จ</w:t>
      </w:r>
      <w:r w:rsidR="00EF68EE">
        <w:rPr>
          <w:rFonts w:ascii="TH SarabunIT๙" w:hAnsi="TH SarabunIT๙" w:cs="TH SarabunIT๙"/>
          <w:sz w:val="32"/>
          <w:szCs w:val="32"/>
          <w:cs/>
        </w:rPr>
        <w:t>าก</w:t>
      </w:r>
      <w:r w:rsidR="007621A3" w:rsidRPr="00DA1344">
        <w:rPr>
          <w:rFonts w:ascii="TH SarabunIT๙" w:hAnsi="TH SarabunIT๙" w:cs="TH SarabunIT๙"/>
          <w:sz w:val="32"/>
          <w:szCs w:val="32"/>
          <w:cs/>
        </w:rPr>
        <w:t>ผู้ป่วยเบาหวาน</w:t>
      </w:r>
      <w:r w:rsidR="000079CB" w:rsidRPr="00DA1344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F06955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942" w:rsidRPr="00DA1344">
        <w:rPr>
          <w:rFonts w:ascii="TH SarabunIT๙" w:hAnsi="TH SarabunIT๙" w:cs="TH SarabunIT๙"/>
          <w:sz w:val="32"/>
          <w:szCs w:val="32"/>
          <w:cs/>
        </w:rPr>
        <w:t>๘.๗๐</w:t>
      </w:r>
      <w:r w:rsidR="007621A3" w:rsidRPr="00DA1344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8E17A3" w:rsidRPr="00DA1344">
        <w:rPr>
          <w:rFonts w:ascii="TH SarabunIT๙" w:hAnsi="TH SarabunIT๙" w:cs="TH SarabunIT๙"/>
          <w:sz w:val="32"/>
          <w:szCs w:val="32"/>
          <w:cs/>
        </w:rPr>
        <w:t>ีอัตราเพิ่มขึ้นผู้ป่</w:t>
      </w:r>
      <w:r w:rsidR="007621A3" w:rsidRPr="00DA1344">
        <w:rPr>
          <w:rFonts w:ascii="TH SarabunIT๙" w:hAnsi="TH SarabunIT๙" w:cs="TH SarabunIT๙"/>
          <w:sz w:val="32"/>
          <w:szCs w:val="32"/>
          <w:cs/>
        </w:rPr>
        <w:t>วยความดันฯร้อยละ</w:t>
      </w:r>
      <w:r w:rsidR="008E17A3" w:rsidRPr="00DA1344">
        <w:rPr>
          <w:rFonts w:ascii="TH SarabunIT๙" w:hAnsi="TH SarabunIT๙" w:cs="TH SarabunIT๙"/>
          <w:sz w:val="32"/>
          <w:szCs w:val="32"/>
          <w:cs/>
        </w:rPr>
        <w:t xml:space="preserve"> ๗.๔๑ กลุ่ม(สีส้ม สีแดง)มีอัตราลดลงร้อยละ ๔.๕๕ ในผู้ป่วยเบาหวาน  </w:t>
      </w:r>
      <w:r w:rsidR="00AA7CE5" w:rsidRPr="00DA1344">
        <w:rPr>
          <w:rFonts w:ascii="TH SarabunIT๙" w:hAnsi="TH SarabunIT๙" w:cs="TH SarabunIT๙"/>
          <w:sz w:val="32"/>
          <w:szCs w:val="32"/>
          <w:cs/>
        </w:rPr>
        <w:t>ส่วน</w:t>
      </w:r>
      <w:r w:rsidR="008E17A3" w:rsidRPr="00DA1344">
        <w:rPr>
          <w:rFonts w:ascii="TH SarabunIT๙" w:hAnsi="TH SarabunIT๙" w:cs="TH SarabunIT๙"/>
          <w:sz w:val="32"/>
          <w:szCs w:val="32"/>
          <w:cs/>
        </w:rPr>
        <w:t>ในผู้ป่วยความดันฯ</w:t>
      </w:r>
      <w:r w:rsidR="00AA7CE5" w:rsidRPr="00DA1344">
        <w:rPr>
          <w:rFonts w:ascii="TH SarabunIT๙" w:hAnsi="TH SarabunIT๙" w:cs="TH SarabunIT๙"/>
          <w:sz w:val="32"/>
          <w:szCs w:val="32"/>
          <w:cs/>
        </w:rPr>
        <w:t>กลับมีอัตราลดลงร้อยละ ๗.๔๑ ซึ่งถือว่าไม่เป็นไปตามเป้าหมาย</w:t>
      </w:r>
      <w:r w:rsidR="00461CA3" w:rsidRPr="00DA1344">
        <w:rPr>
          <w:rFonts w:ascii="TH SarabunIT๙" w:hAnsi="TH SarabunIT๙" w:cs="TH SarabunIT๙"/>
          <w:sz w:val="32"/>
          <w:szCs w:val="32"/>
          <w:cs/>
        </w:rPr>
        <w:t xml:space="preserve"> ส่วนกลุ่มที่มีวาวะแทรกซ้อนมีอัตราคงที่ไม่เปลี่ยนแปลงถือว่าเป็นไปตามเป้าหมาย</w:t>
      </w:r>
    </w:p>
    <w:p w:rsidR="00EE34BE" w:rsidRPr="00DA1344" w:rsidRDefault="00EE34BE" w:rsidP="00EE34BE">
      <w:pPr>
        <w:pStyle w:val="a6"/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      3.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ชื่อหน่วยงาน</w:t>
      </w:r>
      <w:r w:rsidRPr="00DA1344">
        <w:rPr>
          <w:rFonts w:ascii="TH SarabunIT๙" w:hAnsi="TH SarabunIT๙" w:cs="TH SarabunIT๙"/>
          <w:sz w:val="32"/>
          <w:szCs w:val="32"/>
        </w:rPr>
        <w:t xml:space="preserve">: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โรงพยาบาลส่งเสริมสุขภาพตำบลบ้านกอก ตำบลผาเสวย อำเภอสมเด็จ จังหวัดกาฬสินธุ์    </w:t>
      </w:r>
    </w:p>
    <w:p w:rsidR="00EE34BE" w:rsidRPr="00DA1344" w:rsidRDefault="00EE34BE" w:rsidP="00EE34BE">
      <w:pPr>
        <w:pStyle w:val="a6"/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4.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สมาชิกทีม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1.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นางรัชนีวรรณ จันทร์สะอาด   ผอ.รพ.สต.บ้านกอก</w:t>
      </w:r>
    </w:p>
    <w:p w:rsidR="00EE34BE" w:rsidRPr="00DA1344" w:rsidRDefault="00EE34BE" w:rsidP="00EE34BE">
      <w:pPr>
        <w:pStyle w:val="a6"/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2.   </w:t>
      </w:r>
      <w:r w:rsidRPr="00DA1344">
        <w:rPr>
          <w:rFonts w:ascii="TH SarabunIT๙" w:hAnsi="TH SarabunIT๙" w:cs="TH SarabunIT๙"/>
          <w:sz w:val="32"/>
          <w:szCs w:val="32"/>
          <w:cs/>
        </w:rPr>
        <w:t>นางพัชรีพร ชินฤทธิ์     นวก.สส.ชำนาญการ</w:t>
      </w:r>
    </w:p>
    <w:p w:rsidR="00EE34BE" w:rsidRPr="00DA1344" w:rsidRDefault="00EE34BE" w:rsidP="00EE34BE">
      <w:pPr>
        <w:pStyle w:val="a6"/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3.   </w:t>
      </w:r>
      <w:r w:rsidRPr="00DA1344">
        <w:rPr>
          <w:rFonts w:ascii="TH SarabunIT๙" w:hAnsi="TH SarabunIT๙" w:cs="TH SarabunIT๙"/>
          <w:sz w:val="32"/>
          <w:szCs w:val="32"/>
          <w:cs/>
        </w:rPr>
        <w:t>นางสาวชลันดา  พิมพ์รส  พยาบาลวิชาชีพ</w:t>
      </w:r>
    </w:p>
    <w:p w:rsidR="00EE34BE" w:rsidRPr="00DA1344" w:rsidRDefault="00EE34BE" w:rsidP="00EE34BE">
      <w:pPr>
        <w:pStyle w:val="a6"/>
        <w:ind w:left="-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4.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นางสาวพวงเพชร  ภูบุญทอง  จพ.ทันตสาธารณสุข</w:t>
      </w:r>
    </w:p>
    <w:p w:rsidR="00EE34BE" w:rsidRPr="00DA1344" w:rsidRDefault="00EE34BE" w:rsidP="00EE34BE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6.  </w:t>
      </w:r>
      <w:r w:rsidRPr="00DA1344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EE34BE" w:rsidRPr="00DA1344" w:rsidRDefault="00EE34BE" w:rsidP="00EE34BE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 w:rsidR="00080687" w:rsidRPr="00DA13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80687" w:rsidRPr="00DA134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A134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เพื่อให้ผู้ป่วยเบาหวานความดันโลหิตสูงมีความรู้และตระหนักถึงแนวทางในการดูแลตัวเองได้</w:t>
      </w:r>
    </w:p>
    <w:p w:rsidR="00EE34BE" w:rsidRPr="00DA1344" w:rsidRDefault="00EE34BE" w:rsidP="00EE34BE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อย่าง</w:t>
      </w:r>
      <w:r w:rsidRPr="00DA13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เหมาะสมไม่มีภาวะแทรกซ้อนและทราบระดับความรุนแรงของโรคที่กำลังเนินอยู่</w:t>
      </w:r>
    </w:p>
    <w:p w:rsidR="00080687" w:rsidRPr="00DA1344" w:rsidRDefault="00080687" w:rsidP="00080687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๒.  </w:t>
      </w:r>
      <w:r w:rsidRPr="00DA134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เพื่อให้ผู้ป่วยมีการปรับเปลี่ยนพฤติกรรมสามารถควบคุมระดับน้ำตาล/ความดันได้ดี</w:t>
      </w:r>
    </w:p>
    <w:p w:rsidR="00EE34BE" w:rsidRPr="00DA1344" w:rsidRDefault="00EE34BE" w:rsidP="00EE34BE">
      <w:pPr>
        <w:pStyle w:val="a6"/>
        <w:tabs>
          <w:tab w:val="left" w:pos="-567"/>
        </w:tabs>
        <w:ind w:left="-20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764B79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  3.   </w:t>
      </w:r>
      <w:r w:rsidRPr="00DA1344">
        <w:rPr>
          <w:rFonts w:ascii="TH SarabunIT๙" w:hAnsi="TH SarabunIT๙" w:cs="TH SarabunIT๙"/>
          <w:sz w:val="32"/>
          <w:szCs w:val="32"/>
          <w:cs/>
        </w:rPr>
        <w:t>ลดความแออัดในโรงพยาบาล</w:t>
      </w:r>
    </w:p>
    <w:p w:rsidR="00EE34BE" w:rsidRPr="00DA1344" w:rsidRDefault="00764B79" w:rsidP="00EE34BE">
      <w:pPr>
        <w:pStyle w:val="a6"/>
        <w:tabs>
          <w:tab w:val="left" w:pos="-567"/>
        </w:tabs>
        <w:ind w:left="-20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E34BE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  </w:t>
      </w:r>
      <w:r w:rsidR="00EE34BE" w:rsidRPr="00DA1344">
        <w:rPr>
          <w:rFonts w:ascii="TH SarabunIT๙" w:hAnsi="TH SarabunIT๙" w:cs="TH SarabunIT๙"/>
          <w:sz w:val="32"/>
          <w:szCs w:val="32"/>
        </w:rPr>
        <w:t xml:space="preserve"> 4.   </w:t>
      </w:r>
      <w:r w:rsidR="00EE34BE" w:rsidRPr="00DA1344">
        <w:rPr>
          <w:rFonts w:ascii="TH SarabunIT๙" w:hAnsi="TH SarabunIT๙" w:cs="TH SarabunIT๙"/>
          <w:sz w:val="32"/>
          <w:szCs w:val="32"/>
          <w:cs/>
        </w:rPr>
        <w:t>มีบุคคลต้นแบบเบาหวานความดันเพิ่มขึ้น</w:t>
      </w:r>
    </w:p>
    <w:p w:rsidR="00FC73E8" w:rsidRPr="00DA1344" w:rsidRDefault="00AB1FC7" w:rsidP="00C86077">
      <w:pPr>
        <w:pStyle w:val="a6"/>
        <w:tabs>
          <w:tab w:val="left" w:pos="-426"/>
          <w:tab w:val="left" w:pos="142"/>
          <w:tab w:val="left" w:pos="567"/>
          <w:tab w:val="left" w:pos="709"/>
          <w:tab w:val="left" w:pos="851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 </w:t>
      </w:r>
      <w:r w:rsidR="00764B79" w:rsidRPr="00DA1344">
        <w:rPr>
          <w:rFonts w:ascii="TH SarabunIT๙" w:hAnsi="TH SarabunIT๙" w:cs="TH SarabunIT๙"/>
          <w:sz w:val="32"/>
          <w:szCs w:val="32"/>
        </w:rPr>
        <w:t xml:space="preserve">   7. </w:t>
      </w:r>
      <w:r w:rsidR="00764B79" w:rsidRPr="00DA1344">
        <w:rPr>
          <w:rFonts w:ascii="TH SarabunIT๙" w:hAnsi="TH SarabunIT๙" w:cs="TH SarabunIT๙"/>
          <w:sz w:val="32"/>
          <w:szCs w:val="32"/>
          <w:cs/>
        </w:rPr>
        <w:t xml:space="preserve"> ปัญหาและสาเหตุโดยย่</w:t>
      </w:r>
      <w:r w:rsidR="00FC73E8" w:rsidRPr="00DA1344">
        <w:rPr>
          <w:rFonts w:ascii="TH SarabunIT๙" w:hAnsi="TH SarabunIT๙" w:cs="TH SarabunIT๙"/>
          <w:sz w:val="32"/>
          <w:szCs w:val="32"/>
          <w:cs/>
        </w:rPr>
        <w:t>อ</w:t>
      </w:r>
      <w:r w:rsidR="00563277" w:rsidRPr="00DA1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จากการเปลี่ยนแปลงทางด้านเศรษฐกิ</w:t>
      </w:r>
      <w:r w:rsidR="00FC73E8" w:rsidRPr="00DA1344">
        <w:rPr>
          <w:rFonts w:ascii="TH SarabunIT๙" w:hAnsi="TH SarabunIT๙" w:cs="TH SarabunIT๙"/>
          <w:sz w:val="32"/>
          <w:szCs w:val="32"/>
          <w:cs/>
        </w:rPr>
        <w:t>จความก้าวหน้าทางด้านเทคโนโลยี</w:t>
      </w:r>
      <w:r w:rsidRPr="00DA1344">
        <w:rPr>
          <w:rFonts w:ascii="TH SarabunIT๙" w:hAnsi="TH SarabunIT๙" w:cs="TH SarabunIT๙"/>
          <w:sz w:val="32"/>
          <w:szCs w:val="32"/>
          <w:cs/>
        </w:rPr>
        <w:t>คมนาคม</w:t>
      </w:r>
    </w:p>
    <w:p w:rsidR="00FC73E8" w:rsidRPr="00DA1344" w:rsidRDefault="0067494F" w:rsidP="00C86077">
      <w:pPr>
        <w:pStyle w:val="a6"/>
        <w:tabs>
          <w:tab w:val="left" w:pos="-426"/>
          <w:tab w:val="left" w:pos="142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C73E8" w:rsidRPr="00DA13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ขนส่งสภาพสิ่งแวดล้อม สังคม ค่านิยม วัฒนธรรมการบริโภคอาหารเปลี่ยนแปลงไปประชาชนส่วนใหญ่บริโภค</w:t>
      </w:r>
      <w:r w:rsidR="00FC73E8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73E8" w:rsidRPr="00DA1344" w:rsidRDefault="0067494F" w:rsidP="00C86077">
      <w:pPr>
        <w:pStyle w:val="a6"/>
        <w:tabs>
          <w:tab w:val="left" w:pos="-426"/>
          <w:tab w:val="left" w:pos="142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อาหารจานด่วนการใช้ชีวิตแบบ  รีบเร่งทำให้มีภาวะเครียดขาดการออกกำลังกายจนก่อให้เกิดโรคอ้วน,หลอด</w:t>
      </w:r>
    </w:p>
    <w:p w:rsidR="00AC73FB" w:rsidRPr="00DA1344" w:rsidRDefault="0067494F" w:rsidP="00C86077">
      <w:pPr>
        <w:pStyle w:val="a6"/>
        <w:tabs>
          <w:tab w:val="left" w:pos="-567"/>
          <w:tab w:val="left" w:pos="142"/>
        </w:tabs>
        <w:ind w:left="-567" w:hanging="28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C73E8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73E8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เลือดหัวใจหลอดเลือดสมองโรคเบาหวานความดันโลหิตสูง</w:t>
      </w:r>
      <w:r w:rsidR="00080687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จากสถานการณ์ของโรคระหว่างปี พ.ศ. </w:t>
      </w:r>
      <w:r w:rsidR="00AC73FB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2559 </w:t>
      </w:r>
    </w:p>
    <w:p w:rsidR="0024293C" w:rsidRPr="00DA1344" w:rsidRDefault="00AC73FB" w:rsidP="00C86077">
      <w:pPr>
        <w:pStyle w:val="a6"/>
        <w:tabs>
          <w:tab w:val="left" w:pos="-567"/>
          <w:tab w:val="left" w:pos="142"/>
        </w:tabs>
        <w:ind w:left="-567" w:hanging="28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โรงพยาบาลส่งเสริมสุขภาพตำบลบ้านกอกพบผู้ป่วยเป็นเบาหวานรายใหม่ร้อยละ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1.42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(เพิ่มขึ้นจากปี</w:t>
      </w:r>
    </w:p>
    <w:p w:rsidR="00D2309F" w:rsidRPr="00DA1344" w:rsidRDefault="0024293C" w:rsidP="0024293C">
      <w:pPr>
        <w:pStyle w:val="a6"/>
        <w:tabs>
          <w:tab w:val="left" w:pos="-567"/>
          <w:tab w:val="left" w:pos="14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</w:t>
      </w:r>
      <w:r w:rsidR="0067494F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ที่แล้วร้อยละ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>1.02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ผู้ป่วยเบาหวานควบคุมน้ำตาลในเลือดได้ดี 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70-130 mmhg </w:t>
      </w:r>
      <w:r w:rsidR="00D2309F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32.57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</w:t>
      </w:r>
      <w:r w:rsidR="00D2309F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2309F" w:rsidRPr="00DA1344" w:rsidRDefault="00D2309F" w:rsidP="0024293C">
      <w:pPr>
        <w:pStyle w:val="a6"/>
        <w:tabs>
          <w:tab w:val="left" w:pos="-567"/>
          <w:tab w:val="left" w:pos="14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เบาหวาน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มีภาวะแทรกซ้อนทางตา, เท้า, ไต ร้อยละ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0.65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1.29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และร้อยละ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94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ตามลำดับ  </w:t>
      </w:r>
    </w:p>
    <w:p w:rsidR="00D2309F" w:rsidRPr="00DA1344" w:rsidRDefault="00D2309F" w:rsidP="0024293C">
      <w:pPr>
        <w:pStyle w:val="a6"/>
        <w:tabs>
          <w:tab w:val="left" w:pos="-567"/>
          <w:tab w:val="left" w:pos="14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67494F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พบผู้ป่วย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เป็นความดันโลหิตสูงรายใหม่ร้อยละ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3.37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(เพิ่มขึ้นจากปีที่แล้วร้อยล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>1.52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ผู้ป่วยความดัน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A1344" w:rsidRDefault="00D2309F" w:rsidP="00DA1344">
      <w:pPr>
        <w:pStyle w:val="a6"/>
        <w:tabs>
          <w:tab w:val="left" w:pos="-567"/>
          <w:tab w:val="left" w:pos="142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โลหิตสูงสามารถควบคุมระดับความดันได้ดี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BP&lt; 140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mmhg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ผลงานร้อยละ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38.45 </w:t>
      </w:r>
      <w:r w:rsidR="0024293C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4F2C2A" w:rsidRPr="00DA1344" w:rsidRDefault="00DA1344" w:rsidP="00DA1344">
      <w:pPr>
        <w:pStyle w:val="a6"/>
        <w:tabs>
          <w:tab w:val="left" w:pos="-567"/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2560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ส่งเสริมสุขภาพตำบ</w:t>
      </w:r>
      <w:r w:rsidR="004F2C2A" w:rsidRPr="00DA1344">
        <w:rPr>
          <w:rFonts w:ascii="TH SarabunIT๙" w:hAnsi="TH SarabunIT๙" w:cs="TH SarabunIT๙"/>
          <w:sz w:val="32"/>
          <w:szCs w:val="32"/>
          <w:cs/>
        </w:rPr>
        <w:t xml:space="preserve">ลบ้านกอก มีผู้ป่วยเบาหวานจำนวน </w:t>
      </w:r>
      <w:r w:rsidR="00D51DBA">
        <w:rPr>
          <w:rFonts w:ascii="TH SarabunIT๙" w:hAnsi="TH SarabunIT๙" w:cs="TH SarabunIT๙"/>
          <w:sz w:val="32"/>
          <w:szCs w:val="32"/>
        </w:rPr>
        <w:t>110</w:t>
      </w:r>
    </w:p>
    <w:p w:rsidR="004F2C2A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DA1344">
        <w:rPr>
          <w:rFonts w:ascii="TH SarabunIT๙" w:hAnsi="TH SarabunIT๙" w:cs="TH SarabunIT๙"/>
          <w:sz w:val="32"/>
          <w:szCs w:val="32"/>
          <w:cs/>
        </w:rPr>
        <w:t>คน</w:t>
      </w:r>
      <w:r w:rsidRPr="00DA1344">
        <w:rPr>
          <w:rFonts w:ascii="TH SarabunIT๙" w:hAnsi="TH SarabunIT๙" w:cs="TH SarabunIT๙"/>
          <w:sz w:val="32"/>
          <w:szCs w:val="32"/>
        </w:rPr>
        <w:t xml:space="preserve">   </w:t>
      </w:r>
      <w:r w:rsidRPr="00DA1344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ความดัน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โลหิตสูงจำนวน </w:t>
      </w:r>
      <w:r w:rsidR="00D51DBA">
        <w:rPr>
          <w:rFonts w:ascii="TH SarabunIT๙" w:hAnsi="TH SarabunIT๙" w:cs="TH SarabunIT๙"/>
          <w:sz w:val="32"/>
          <w:szCs w:val="32"/>
        </w:rPr>
        <w:t>128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คน รวมผู้ป่วยทั้งหมดจำนวน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4D28" w:rsidRPr="00DA1344">
        <w:rPr>
          <w:rFonts w:ascii="TH SarabunIT๙" w:hAnsi="TH SarabunIT๙" w:cs="TH SarabunIT๙"/>
          <w:sz w:val="32"/>
          <w:szCs w:val="32"/>
        </w:rPr>
        <w:t>23</w:t>
      </w:r>
      <w:r w:rsidR="00D51DBA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FF5839" w:rsidRPr="00DA1344">
        <w:rPr>
          <w:rFonts w:ascii="TH SarabunIT๙" w:hAnsi="TH SarabunIT๙" w:cs="TH SarabunIT๙"/>
          <w:sz w:val="32"/>
          <w:szCs w:val="32"/>
          <w:cs/>
        </w:rPr>
        <w:t xml:space="preserve">มารับยาที่คลินิก </w:t>
      </w:r>
      <w:r w:rsidR="00FF5839" w:rsidRPr="00DA1344">
        <w:rPr>
          <w:rFonts w:ascii="TH SarabunIT๙" w:hAnsi="TH SarabunIT๙" w:cs="TH SarabunIT๙"/>
          <w:sz w:val="32"/>
          <w:szCs w:val="32"/>
        </w:rPr>
        <w:t>NCD</w:t>
      </w:r>
      <w:r w:rsidR="00FF5839" w:rsidRPr="00DA1344">
        <w:rPr>
          <w:rFonts w:ascii="TH SarabunIT๙" w:hAnsi="TH SarabunIT๙" w:cs="TH SarabunIT๙"/>
          <w:sz w:val="32"/>
          <w:szCs w:val="32"/>
          <w:cs/>
        </w:rPr>
        <w:t xml:space="preserve"> รพ.สต</w:t>
      </w:r>
    </w:p>
    <w:p w:rsidR="004F2C2A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F5839" w:rsidRPr="00DA1344">
        <w:rPr>
          <w:rFonts w:ascii="TH SarabunIT๙" w:hAnsi="TH SarabunIT๙" w:cs="TH SarabunIT๙"/>
          <w:sz w:val="32"/>
          <w:szCs w:val="32"/>
          <w:cs/>
        </w:rPr>
        <w:t xml:space="preserve">.กอกจำนวน </w:t>
      </w:r>
      <w:r w:rsidR="00D51DBA">
        <w:rPr>
          <w:rFonts w:ascii="TH SarabunIT๙" w:hAnsi="TH SarabunIT๙" w:cs="TH SarabunIT๙" w:hint="cs"/>
          <w:sz w:val="32"/>
          <w:szCs w:val="32"/>
          <w:cs/>
        </w:rPr>
        <w:t>๗๕</w:t>
      </w:r>
      <w:r w:rsidR="00FF5839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FF5839" w:rsidRPr="00DA1344">
        <w:rPr>
          <w:rFonts w:ascii="TH SarabunIT๙" w:hAnsi="TH SarabunIT๙" w:cs="TH SarabunIT๙"/>
          <w:sz w:val="32"/>
          <w:szCs w:val="32"/>
          <w:cs/>
        </w:rPr>
        <w:t xml:space="preserve">คน คิดเป็นร้อยละ </w:t>
      </w:r>
      <w:r w:rsidR="00D51DBA">
        <w:rPr>
          <w:rFonts w:ascii="TH SarabunIT๙" w:hAnsi="TH SarabunIT๙" w:cs="TH SarabunIT๙"/>
          <w:sz w:val="32"/>
          <w:szCs w:val="32"/>
        </w:rPr>
        <w:t>31.51</w:t>
      </w:r>
      <w:r w:rsidR="00770EB1">
        <w:rPr>
          <w:rFonts w:ascii="TH SarabunIT๙" w:hAnsi="TH SarabunIT๙" w:cs="TH SarabunIT๙"/>
          <w:sz w:val="32"/>
          <w:szCs w:val="32"/>
        </w:rPr>
        <w:t xml:space="preserve"> </w:t>
      </w:r>
      <w:r w:rsidR="00FF5839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พบว่าผู้ป่วยร้อยละ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 60.08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 เป็นผู้สูง</w:t>
      </w:r>
      <w:r w:rsidR="007006A6" w:rsidRPr="00DA1344">
        <w:rPr>
          <w:rFonts w:ascii="TH SarabunIT๙" w:hAnsi="TH SarabunIT๙" w:cs="TH SarabunIT๙"/>
          <w:sz w:val="32"/>
          <w:szCs w:val="32"/>
          <w:cs/>
        </w:rPr>
        <w:t>อ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ายุ ระยะเวลาในการเจ็บป่วย</w:t>
      </w:r>
    </w:p>
    <w:p w:rsidR="004F2C2A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10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ปี</w:t>
      </w:r>
      <w:r w:rsidR="009D4D28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AB1FC7" w:rsidRPr="00DA1344">
        <w:rPr>
          <w:rFonts w:ascii="TH SarabunIT๙" w:hAnsi="TH SarabunIT๙" w:cs="TH SarabunIT๙"/>
          <w:sz w:val="32"/>
          <w:szCs w:val="32"/>
        </w:rPr>
        <w:t>24.47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 การศึกษาส่วนใหญ่จบชั้นประถมศึกษาปีที่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4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และไม่</w:t>
      </w:r>
      <w:r w:rsidR="009D4D28" w:rsidRPr="00DA1344">
        <w:rPr>
          <w:rFonts w:ascii="TH SarabunIT๙" w:hAnsi="TH SarabunIT๙" w:cs="TH SarabunIT๙"/>
          <w:sz w:val="32"/>
          <w:szCs w:val="32"/>
          <w:cs/>
        </w:rPr>
        <w:t>ได้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เรียนหนังสือ  ร้อยละ</w:t>
      </w:r>
    </w:p>
    <w:p w:rsidR="004F2C2A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70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, ๓๐ ตามลำดับ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จากการสังเกตและสอบถาม</w:t>
      </w:r>
      <w:r w:rsidR="006826D2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ผู้ป่วยที่มารับบริการในคลินิก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NCD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พบว่าผู้ป่วยขาด</w:t>
      </w:r>
      <w:r w:rsidR="009D4D28" w:rsidRPr="00DA1344">
        <w:rPr>
          <w:rFonts w:ascii="TH SarabunIT๙" w:hAnsi="TH SarabunIT๙" w:cs="TH SarabunIT๙"/>
          <w:sz w:val="32"/>
          <w:szCs w:val="32"/>
          <w:cs/>
        </w:rPr>
        <w:t>ความรู้และ</w:t>
      </w:r>
    </w:p>
    <w:p w:rsidR="004F2C2A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ทักษะในการปฏิบัติตัวขาดการดูแลสุขภาพตัวเอง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สาเหตุมาจากตัวผู้ป่วยเองขาดแรงกระตุ้นในการปรับเปลี่ยน</w:t>
      </w:r>
    </w:p>
    <w:p w:rsidR="004F2C2A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พฤติกรรมอย่างต่อเนื่องและยั่งยืนขาดการออกกำลัง</w:t>
      </w:r>
      <w:r w:rsidR="006826D2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กายขาดความร่วมมือจากผู้ดูแลและญาติเรื่องการรับประทาน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F2C2A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ยา อาหาร และผู้ป่วย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หลงๆลืมๆจำระดับค่าน้ำตาล</w:t>
      </w:r>
      <w:r w:rsidR="006826D2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ในเลือดตัวเองไม่ได้และไม่ทราบถึงระดับความรุนแรงของโรค</w:t>
      </w:r>
    </w:p>
    <w:p w:rsidR="006826D2" w:rsidRPr="00DA1344" w:rsidRDefault="004F2C2A" w:rsidP="004F2C2A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ที่กำลังดำเนินอยู่ปล่อย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ตัวไปตามยถากรรม </w:t>
      </w:r>
    </w:p>
    <w:p w:rsidR="006C2120" w:rsidRPr="00DA1344" w:rsidRDefault="00147A33" w:rsidP="006826D2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 ดังนั้นโรงพยาบาลส่งเสริมสุขภาพตำบลบ้านกอก จึงมีความมุ่งมั่นในการพัฒนารูปแบบการ</w:t>
      </w:r>
    </w:p>
    <w:p w:rsidR="00B27269" w:rsidRPr="00DA1344" w:rsidRDefault="00BE2184" w:rsidP="00B27269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ดูแลผู้ป่วย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เบาหวานความดันโลหิตสูง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โดยการประยุกต์ใช้ตารางจราจร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7 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>สี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 (วิชัย เทียนถาวร )เน้น </w:t>
      </w:r>
      <w:r w:rsidR="00AB1FC7" w:rsidRPr="00DA1344">
        <w:rPr>
          <w:rFonts w:ascii="TH SarabunIT๙" w:hAnsi="TH SarabunIT๙" w:cs="TH SarabunIT๙"/>
          <w:sz w:val="32"/>
          <w:szCs w:val="32"/>
        </w:rPr>
        <w:t xml:space="preserve">3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6C2120" w:rsidRPr="00DA1344">
        <w:rPr>
          <w:rFonts w:ascii="TH SarabunIT๙" w:hAnsi="TH SarabunIT๙" w:cs="TH SarabunIT๙"/>
          <w:sz w:val="32"/>
          <w:szCs w:val="32"/>
        </w:rPr>
        <w:t>2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.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ส</w:t>
      </w:r>
    </w:p>
    <w:p w:rsidR="00E91352" w:rsidRPr="00DA1344" w:rsidRDefault="00E91352" w:rsidP="00E91352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64CA5" w:rsidRPr="00DA1344">
        <w:rPr>
          <w:rFonts w:ascii="TH SarabunIT๙" w:hAnsi="TH SarabunIT๙" w:cs="TH SarabunIT๙"/>
          <w:sz w:val="32"/>
          <w:szCs w:val="32"/>
          <w:cs/>
        </w:rPr>
        <w:t xml:space="preserve"> มา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>ปรั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บเปลี่ยนพฤติกรรมให้เหมาะสม</w:t>
      </w:r>
      <w:r w:rsidRPr="00DA1344">
        <w:rPr>
          <w:rFonts w:ascii="TH SarabunIT๙" w:hAnsi="TH SarabunIT๙" w:cs="TH SarabunIT๙"/>
          <w:sz w:val="32"/>
          <w:szCs w:val="32"/>
          <w:cs/>
        </w:rPr>
        <w:t>ตามสภาพแวดล้อม</w:t>
      </w:r>
      <w:r w:rsidR="00F64CA5" w:rsidRPr="00DA1344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A1344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F64CA5" w:rsidRPr="00DA1344">
        <w:rPr>
          <w:rFonts w:ascii="TH SarabunIT๙" w:hAnsi="TH SarabunIT๙" w:cs="TH SarabunIT๙"/>
          <w:sz w:val="32"/>
          <w:szCs w:val="32"/>
          <w:cs/>
        </w:rPr>
        <w:t>และ</w:t>
      </w:r>
      <w:r w:rsidRPr="00DA1344">
        <w:rPr>
          <w:rFonts w:ascii="TH SarabunIT๙" w:hAnsi="TH SarabunIT๙" w:cs="TH SarabunIT๙"/>
          <w:sz w:val="32"/>
          <w:szCs w:val="32"/>
          <w:cs/>
        </w:rPr>
        <w:t>ชีวิตประจำวัน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ของคนในชุมชน</w:t>
      </w:r>
    </w:p>
    <w:p w:rsidR="00E91352" w:rsidRPr="00DA1344" w:rsidRDefault="00147A33" w:rsidP="00E91352">
      <w:pPr>
        <w:pStyle w:val="a6"/>
        <w:tabs>
          <w:tab w:val="left" w:pos="-426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91352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2FC0" w:rsidRPr="00DA1344">
        <w:rPr>
          <w:rFonts w:ascii="TH SarabunIT๙" w:hAnsi="TH SarabunIT๙" w:cs="TH SarabunIT๙"/>
          <w:sz w:val="32"/>
          <w:szCs w:val="32"/>
          <w:cs/>
        </w:rPr>
        <w:t>เพื่อให้ผู้ป่วยเบาหวานความดันโลหิตสูง</w:t>
      </w:r>
      <w:r w:rsidR="007006A6" w:rsidRPr="00DA1344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สามารถควบคุมร</w:t>
      </w:r>
      <w:r w:rsidR="00BE2184" w:rsidRPr="00DA1344">
        <w:rPr>
          <w:rFonts w:ascii="TH SarabunIT๙" w:hAnsi="TH SarabunIT๙" w:cs="TH SarabunIT๙"/>
          <w:color w:val="000000"/>
          <w:sz w:val="32"/>
          <w:szCs w:val="32"/>
          <w:cs/>
        </w:rPr>
        <w:t>ะดับ</w:t>
      </w:r>
      <w:r w:rsidR="00AF28C4" w:rsidRPr="00DA1344">
        <w:rPr>
          <w:rFonts w:ascii="TH SarabunIT๙" w:hAnsi="TH SarabunIT๙" w:cs="TH SarabunIT๙"/>
          <w:color w:val="000000"/>
          <w:sz w:val="32"/>
          <w:szCs w:val="32"/>
          <w:cs/>
        </w:rPr>
        <w:t>น้ำตาล/ความดัน</w:t>
      </w:r>
      <w:r w:rsidR="00BE2184" w:rsidRPr="00DA1344">
        <w:rPr>
          <w:rFonts w:ascii="TH SarabunIT๙" w:hAnsi="TH SarabunIT๙" w:cs="TH SarabunIT๙"/>
          <w:color w:val="000000"/>
          <w:sz w:val="32"/>
          <w:szCs w:val="32"/>
          <w:cs/>
        </w:rPr>
        <w:t>โลหิต</w:t>
      </w:r>
      <w:r w:rsidR="00AF28C4" w:rsidRPr="00DA1344">
        <w:rPr>
          <w:rFonts w:ascii="TH SarabunIT๙" w:hAnsi="TH SarabunIT๙" w:cs="TH SarabunIT๙"/>
          <w:color w:val="000000"/>
          <w:sz w:val="32"/>
          <w:szCs w:val="32"/>
          <w:cs/>
        </w:rPr>
        <w:t>ได้ดี</w:t>
      </w:r>
      <w:r w:rsidR="00682FC0" w:rsidRPr="00DA1344">
        <w:rPr>
          <w:rFonts w:ascii="TH SarabunIT๙" w:hAnsi="TH SarabunIT๙" w:cs="TH SarabunIT๙"/>
          <w:sz w:val="32"/>
          <w:szCs w:val="32"/>
          <w:cs/>
        </w:rPr>
        <w:t>ไม่มีภาวะแทรกซ้อน</w:t>
      </w:r>
    </w:p>
    <w:p w:rsidR="00B27269" w:rsidRPr="00DA1344" w:rsidRDefault="00E91352" w:rsidP="00C86077">
      <w:pPr>
        <w:pStyle w:val="a6"/>
        <w:tabs>
          <w:tab w:val="left" w:pos="0"/>
          <w:tab w:val="left" w:pos="142"/>
          <w:tab w:val="left" w:pos="567"/>
        </w:tabs>
        <w:ind w:left="-567" w:right="-330" w:hanging="284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ทราบ</w:t>
      </w:r>
      <w:r w:rsidR="00BE2184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ระดับความรุนแรงของโรคจากตัวเลขมาแปลงเป็นระดับสีให้เข้าใจง่ายจดจำได้ดี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>กว่าและเป็นการ</w:t>
      </w:r>
    </w:p>
    <w:p w:rsidR="00E91352" w:rsidRPr="00DA1344" w:rsidRDefault="00B27269" w:rsidP="00E91352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>กระตุ</w:t>
      </w:r>
      <w:r w:rsidRPr="00DA1344">
        <w:rPr>
          <w:rFonts w:ascii="TH SarabunIT๙" w:hAnsi="TH SarabunIT๙" w:cs="TH SarabunIT๙"/>
          <w:sz w:val="32"/>
          <w:szCs w:val="32"/>
          <w:cs/>
        </w:rPr>
        <w:t>้นให</w:t>
      </w:r>
      <w:r w:rsidR="00E91352" w:rsidRPr="00DA1344">
        <w:rPr>
          <w:rFonts w:ascii="TH SarabunIT๙" w:hAnsi="TH SarabunIT๙" w:cs="TH SarabunIT๙"/>
          <w:sz w:val="32"/>
          <w:szCs w:val="32"/>
          <w:cs/>
        </w:rPr>
        <w:t xml:space="preserve">้ </w:t>
      </w:r>
      <w:r w:rsidR="006C2120" w:rsidRPr="00DA1344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อยากจะพัฒนาตัวเองเพื่อให้ได้ระดับสีดีขึ้นจากเดิมเสริมสร้างสมรรถนะให้ผู้ป่วยสามารถ</w:t>
      </w:r>
    </w:p>
    <w:p w:rsidR="00AB1FC7" w:rsidRPr="00DA1344" w:rsidRDefault="00E91352" w:rsidP="00E91352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839" w:rsidRPr="00DA13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1FC7" w:rsidRPr="00DA1344">
        <w:rPr>
          <w:rFonts w:ascii="TH SarabunIT๙" w:hAnsi="TH SarabunIT๙" w:cs="TH SarabunIT๙"/>
          <w:sz w:val="32"/>
          <w:szCs w:val="32"/>
          <w:cs/>
        </w:rPr>
        <w:t>ดูแลสุขภาพด้วย</w:t>
      </w:r>
      <w:r w:rsidR="006826D2" w:rsidRPr="00DA1344">
        <w:rPr>
          <w:rFonts w:ascii="TH SarabunIT๙" w:hAnsi="TH SarabunIT๙" w:cs="TH SarabunIT๙"/>
          <w:sz w:val="32"/>
          <w:szCs w:val="32"/>
          <w:cs/>
        </w:rPr>
        <w:t>การพึ่งตนเองได้อย่างต่อเนื่อง</w:t>
      </w:r>
      <w:r w:rsidR="001D4FAC" w:rsidRPr="00DA1344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8.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กิจกรรมการพัฒนา  ได้มีการประยุกต์ใช้ตารางจราจร </w:t>
      </w:r>
      <w:r w:rsidRPr="00DA1344">
        <w:rPr>
          <w:rFonts w:ascii="TH SarabunIT๙" w:hAnsi="TH SarabunIT๙" w:cs="TH SarabunIT๙"/>
          <w:sz w:val="32"/>
          <w:szCs w:val="32"/>
        </w:rPr>
        <w:t xml:space="preserve">7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สี (ปิงปองจราจร </w:t>
      </w:r>
      <w:r w:rsidRPr="00DA1344">
        <w:rPr>
          <w:rFonts w:ascii="TH SarabunIT๙" w:hAnsi="TH SarabunIT๙" w:cs="TH SarabunIT๙"/>
          <w:sz w:val="32"/>
          <w:szCs w:val="32"/>
        </w:rPr>
        <w:t xml:space="preserve">7 </w:t>
      </w:r>
      <w:r w:rsidRPr="00DA1344">
        <w:rPr>
          <w:rFonts w:ascii="TH SarabunIT๙" w:hAnsi="TH SarabunIT๙" w:cs="TH SarabunIT๙"/>
          <w:sz w:val="32"/>
          <w:szCs w:val="32"/>
          <w:cs/>
        </w:rPr>
        <w:t>สี )มาใช้ในการดูแลผู้ป่วย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เบาหวานความดันโลหิตสูงดังรายละเอียดต่อไปนี้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1D4FAC" w:rsidRPr="00DA1344">
        <w:rPr>
          <w:rFonts w:ascii="TH SarabunIT๙" w:hAnsi="TH SarabunIT๙" w:cs="TH SarabunIT๙"/>
          <w:sz w:val="32"/>
          <w:szCs w:val="32"/>
          <w:cs/>
        </w:rPr>
        <w:t>(เริ่มดำเนินการ</w:t>
      </w:r>
      <w:r w:rsidR="001D4FAC" w:rsidRPr="00DA1344">
        <w:rPr>
          <w:rFonts w:ascii="TH SarabunIT๙" w:hAnsi="TH SarabunIT๙" w:cs="TH SarabunIT๙"/>
          <w:sz w:val="32"/>
          <w:szCs w:val="32"/>
        </w:rPr>
        <w:t xml:space="preserve"> 1</w:t>
      </w:r>
      <w:r w:rsidR="001D4FAC" w:rsidRPr="00DA1344">
        <w:rPr>
          <w:rFonts w:ascii="TH SarabunIT๙" w:hAnsi="TH SarabunIT๙" w:cs="TH SarabunIT๙"/>
          <w:sz w:val="32"/>
          <w:szCs w:val="32"/>
          <w:cs/>
        </w:rPr>
        <w:t xml:space="preserve"> มีนาคม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FAC" w:rsidRPr="00DA1344">
        <w:rPr>
          <w:rFonts w:ascii="TH SarabunIT๙" w:hAnsi="TH SarabunIT๙" w:cs="TH SarabunIT๙"/>
          <w:sz w:val="32"/>
          <w:szCs w:val="32"/>
        </w:rPr>
        <w:t>25</w:t>
      </w:r>
      <w:r w:rsidRPr="00DA1344">
        <w:rPr>
          <w:rFonts w:ascii="TH SarabunIT๙" w:hAnsi="TH SarabunIT๙" w:cs="TH SarabunIT๙"/>
          <w:sz w:val="32"/>
          <w:szCs w:val="32"/>
        </w:rPr>
        <w:t>60</w:t>
      </w:r>
      <w:r w:rsidRPr="00DA1344">
        <w:rPr>
          <w:rFonts w:ascii="TH SarabunIT๙" w:hAnsi="TH SarabunIT๙" w:cs="TH SarabunIT๙"/>
          <w:sz w:val="32"/>
          <w:szCs w:val="32"/>
          <w:cs/>
        </w:rPr>
        <w:t>)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0DD9"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0DD9" w:rsidRPr="00DA1344">
        <w:rPr>
          <w:rFonts w:ascii="TH SarabunIT๙" w:hAnsi="TH SarabunIT๙" w:cs="TH SarabunIT๙"/>
          <w:sz w:val="32"/>
          <w:szCs w:val="32"/>
        </w:rPr>
        <w:t xml:space="preserve">-  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จัดทำแผนปฏิบัติการ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</w:t>
      </w:r>
      <w:r w:rsidR="000E0DD9" w:rsidRPr="00DA134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  - </w:t>
      </w:r>
      <w:r w:rsidR="000E0DD9"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A1344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จัดประชุมชี้แจงแนวทางการดำเนินงานการพัฒนาระบบการดูแลผู้ป่วยเบาหวาน,ความดันโลหิตสูง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E0DD9"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A1344">
        <w:rPr>
          <w:rFonts w:ascii="TH SarabunIT๙" w:hAnsi="TH SarabunIT๙" w:cs="TH SarabunIT๙"/>
          <w:sz w:val="32"/>
          <w:szCs w:val="32"/>
        </w:rPr>
        <w:t xml:space="preserve">- 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จัดทำตารางจราจร </w:t>
      </w:r>
      <w:r w:rsidRPr="00DA1344">
        <w:rPr>
          <w:rFonts w:ascii="TH SarabunIT๙" w:hAnsi="TH SarabunIT๙" w:cs="TH SarabunIT๙"/>
          <w:sz w:val="32"/>
          <w:szCs w:val="32"/>
        </w:rPr>
        <w:t xml:space="preserve">7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สี 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</w:t>
      </w:r>
      <w:r w:rsidR="000E0DD9" w:rsidRPr="00DA134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 -   </w:t>
      </w:r>
      <w:r w:rsidRPr="00DA1344">
        <w:rPr>
          <w:rFonts w:ascii="TH SarabunIT๙" w:hAnsi="TH SarabunIT๙" w:cs="TH SarabunIT๙"/>
          <w:sz w:val="32"/>
          <w:szCs w:val="32"/>
          <w:cs/>
        </w:rPr>
        <w:t>จัดทำคู่มือการดูแลตัวเองเกี่ยวกับสัญญาณเตือน/อาการที่ต้องพบแพทย์</w:t>
      </w:r>
    </w:p>
    <w:p w:rsidR="00FA6F9B" w:rsidRPr="00DA1344" w:rsidRDefault="00B27269" w:rsidP="00FA6F9B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E0DD9" w:rsidRPr="00DA134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D9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>-</w:t>
      </w:r>
      <w:r w:rsidR="000E0DD9" w:rsidRPr="00DA1344">
        <w:rPr>
          <w:rFonts w:ascii="TH SarabunIT๙" w:hAnsi="TH SarabunIT๙" w:cs="TH SarabunIT๙"/>
          <w:sz w:val="32"/>
          <w:szCs w:val="32"/>
        </w:rPr>
        <w:t xml:space="preserve">  </w:t>
      </w:r>
      <w:r w:rsidR="00ED79E8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6F9B" w:rsidRPr="00DA1344">
        <w:rPr>
          <w:rFonts w:ascii="TH SarabunIT๙" w:hAnsi="TH SarabunIT๙" w:cs="TH SarabunIT๙"/>
          <w:sz w:val="32"/>
          <w:szCs w:val="32"/>
          <w:cs/>
        </w:rPr>
        <w:t>อบรมให้ความรู้เรื่องโรคและการปฏิ</w:t>
      </w:r>
      <w:r w:rsidRPr="00DA1344">
        <w:rPr>
          <w:rFonts w:ascii="TH SarabunIT๙" w:hAnsi="TH SarabunIT๙" w:cs="TH SarabunIT๙"/>
          <w:sz w:val="32"/>
          <w:szCs w:val="32"/>
          <w:cs/>
        </w:rPr>
        <w:t>บัติตัว</w:t>
      </w:r>
      <w:r w:rsidR="00FA6F9B" w:rsidRPr="00DA1344">
        <w:rPr>
          <w:rFonts w:ascii="TH SarabunIT๙" w:hAnsi="TH SarabunIT๙" w:cs="TH SarabunIT๙"/>
          <w:sz w:val="32"/>
          <w:szCs w:val="32"/>
          <w:cs/>
        </w:rPr>
        <w:t>สอนทักษะการดูแลตัวเอง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3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อ. </w:t>
      </w:r>
      <w:r w:rsidRPr="00DA1344">
        <w:rPr>
          <w:rFonts w:ascii="TH SarabunIT๙" w:hAnsi="TH SarabunIT๙" w:cs="TH SarabunIT๙"/>
          <w:sz w:val="32"/>
          <w:szCs w:val="32"/>
        </w:rPr>
        <w:t xml:space="preserve">2 </w:t>
      </w:r>
      <w:r w:rsidRPr="00DA1344">
        <w:rPr>
          <w:rFonts w:ascii="TH SarabunIT๙" w:hAnsi="TH SarabunIT๙" w:cs="TH SarabunIT๙"/>
          <w:sz w:val="32"/>
          <w:szCs w:val="32"/>
          <w:cs/>
        </w:rPr>
        <w:t>ส.</w:t>
      </w:r>
      <w:r w:rsidR="001B04A8"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17F" w:rsidRPr="00DA1344">
        <w:rPr>
          <w:rFonts w:ascii="TH SarabunIT๙" w:hAnsi="TH SarabunIT๙" w:cs="TH SarabunIT๙"/>
          <w:sz w:val="32"/>
          <w:szCs w:val="32"/>
          <w:cs/>
        </w:rPr>
        <w:t xml:space="preserve">ลดหวานมันเค็ม </w:t>
      </w:r>
    </w:p>
    <w:p w:rsidR="00FA6F9B" w:rsidRPr="00DA1344" w:rsidRDefault="00FA6F9B" w:rsidP="00FA6F9B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9217F" w:rsidRPr="00DA1344">
        <w:rPr>
          <w:rFonts w:ascii="TH SarabunIT๙" w:hAnsi="TH SarabunIT๙" w:cs="TH SarabunIT๙"/>
          <w:sz w:val="32"/>
          <w:szCs w:val="32"/>
          <w:cs/>
        </w:rPr>
        <w:t>เน้นการรับประทานผักผลไม้ จัดกลุ่มตามระดับสีแลกเปลี่ยนเรียนรู้เรื่อง</w:t>
      </w:r>
      <w:r w:rsidRPr="00DA1344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="00A9217F" w:rsidRPr="00DA1344">
        <w:rPr>
          <w:rFonts w:ascii="TH SarabunIT๙" w:hAnsi="TH SarabunIT๙" w:cs="TH SarabunIT๙"/>
          <w:sz w:val="32"/>
          <w:szCs w:val="32"/>
          <w:cs/>
        </w:rPr>
        <w:t xml:space="preserve">อาหาร </w:t>
      </w:r>
      <w:r w:rsidR="001B04A8" w:rsidRPr="00DA1344">
        <w:rPr>
          <w:rFonts w:ascii="TH SarabunIT๙" w:hAnsi="TH SarabunIT๙" w:cs="TH SarabunIT๙"/>
          <w:sz w:val="32"/>
          <w:szCs w:val="32"/>
          <w:cs/>
        </w:rPr>
        <w:t xml:space="preserve">สมาธิบำบัด </w:t>
      </w:r>
      <w:r w:rsidR="00A9217F" w:rsidRPr="00DA13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6F9B" w:rsidRPr="00DA1344" w:rsidRDefault="00FA6F9B" w:rsidP="00FA6F9B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 </w:t>
      </w:r>
      <w:r w:rsidR="001B04A8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A9217F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A9217F" w:rsidRPr="00DA1344">
        <w:rPr>
          <w:rFonts w:ascii="TH SarabunIT๙" w:hAnsi="TH SarabunIT๙" w:cs="TH SarabunIT๙"/>
          <w:sz w:val="32"/>
          <w:szCs w:val="32"/>
          <w:cs/>
        </w:rPr>
        <w:t>ทำกิจกรรมกลุ่มออกกำลังกายโดยการแก่งแขน และรำไม้พลอง</w:t>
      </w:r>
      <w:r w:rsidR="001B04A8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1D4FAC" w:rsidRPr="00DA1344">
        <w:rPr>
          <w:rFonts w:ascii="TH SarabunIT๙" w:hAnsi="TH SarabunIT๙" w:cs="TH SarabunIT๙"/>
          <w:sz w:val="32"/>
          <w:szCs w:val="32"/>
          <w:cs/>
        </w:rPr>
        <w:t>/</w:t>
      </w:r>
      <w:r w:rsidRPr="00DA1344">
        <w:rPr>
          <w:rFonts w:ascii="TH SarabunIT๙" w:hAnsi="TH SarabunIT๙" w:cs="TH SarabunIT๙"/>
          <w:sz w:val="32"/>
          <w:szCs w:val="32"/>
          <w:cs/>
        </w:rPr>
        <w:t>สาธิต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>การ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ดูแลเท้าการแช่เท้า </w:t>
      </w:r>
      <w:r w:rsidR="001D4FAC" w:rsidRPr="00DA1344">
        <w:rPr>
          <w:rFonts w:ascii="TH SarabunIT๙" w:hAnsi="TH SarabunIT๙" w:cs="TH SarabunIT๙"/>
          <w:sz w:val="32"/>
          <w:szCs w:val="32"/>
          <w:cs/>
        </w:rPr>
        <w:t>/</w:t>
      </w:r>
      <w:r w:rsidR="00B27269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>การตรวจ</w:t>
      </w:r>
    </w:p>
    <w:p w:rsidR="00B27269" w:rsidRPr="00DA1344" w:rsidRDefault="00FA6F9B" w:rsidP="00FA6F9B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ตา/เท้า/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>เลือด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1354F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-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4E5966" w:rsidRPr="00DA1344">
        <w:rPr>
          <w:rFonts w:ascii="TH SarabunIT๙" w:hAnsi="TH SarabunIT๙" w:cs="TH SarabunIT๙"/>
          <w:sz w:val="32"/>
          <w:szCs w:val="32"/>
          <w:cs/>
        </w:rPr>
        <w:t xml:space="preserve">จัดคลินิก </w:t>
      </w:r>
      <w:r w:rsidR="004E5966" w:rsidRPr="00DA1344">
        <w:rPr>
          <w:rFonts w:ascii="TH SarabunIT๙" w:hAnsi="TH SarabunIT๙" w:cs="TH SarabunIT๙"/>
          <w:sz w:val="32"/>
          <w:szCs w:val="32"/>
        </w:rPr>
        <w:t xml:space="preserve">NCD </w:t>
      </w:r>
      <w:r w:rsidR="004E5966" w:rsidRPr="00DA1344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="004E5966" w:rsidRPr="00DA1344">
        <w:rPr>
          <w:rFonts w:ascii="TH SarabunIT๙" w:hAnsi="TH SarabunIT๙" w:cs="TH SarabunIT๙"/>
          <w:sz w:val="32"/>
          <w:szCs w:val="32"/>
        </w:rPr>
        <w:t xml:space="preserve">1 </w:t>
      </w:r>
      <w:r w:rsidR="004E5966" w:rsidRPr="00DA1344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966" w:rsidRPr="00DA1344">
        <w:rPr>
          <w:rFonts w:ascii="TH SarabunIT๙" w:hAnsi="TH SarabunIT๙" w:cs="TH SarabunIT๙"/>
          <w:sz w:val="32"/>
          <w:szCs w:val="32"/>
          <w:cs/>
        </w:rPr>
        <w:t>ที่ รพ.สต.บ้านกอก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กำหนดแนวทางปฏิบัติ/</w:t>
      </w:r>
      <w:r w:rsidRPr="00DA1344">
        <w:rPr>
          <w:rFonts w:ascii="TH SarabunIT๙" w:hAnsi="TH SarabunIT๙" w:cs="TH SarabunIT๙"/>
          <w:sz w:val="32"/>
          <w:szCs w:val="32"/>
        </w:rPr>
        <w:t xml:space="preserve">CPG </w:t>
      </w:r>
      <w:r w:rsidRPr="00DA1344">
        <w:rPr>
          <w:rFonts w:ascii="TH SarabunIT๙" w:hAnsi="TH SarabunIT๙" w:cs="TH SarabunIT๙"/>
          <w:sz w:val="32"/>
          <w:szCs w:val="32"/>
          <w:cs/>
        </w:rPr>
        <w:t>ในการดูแลผู้ป่วย</w:t>
      </w:r>
    </w:p>
    <w:p w:rsidR="00B27269" w:rsidRPr="00DA1344" w:rsidRDefault="001354F9" w:rsidP="001354F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27269" w:rsidRPr="00DA1344">
        <w:rPr>
          <w:rFonts w:ascii="TH SarabunIT๙" w:hAnsi="TH SarabunIT๙" w:cs="TH SarabunIT๙"/>
          <w:sz w:val="32"/>
          <w:szCs w:val="32"/>
          <w:cs/>
        </w:rPr>
        <w:t>โรคเรื้อรัง  จัดระบบนัดหมาย/ติดตามผู้ป่วยเพื่อรับบริการอย่างต่อเนื่อง</w:t>
      </w:r>
    </w:p>
    <w:p w:rsidR="00603327" w:rsidRPr="00DA1344" w:rsidRDefault="00B27269" w:rsidP="00603327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-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แปรผล/สะท้อนข้อมูลให้ผู้ป่วยทราบถึงระดับ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>สีและ</w:t>
      </w:r>
      <w:r w:rsidRPr="00DA1344">
        <w:rPr>
          <w:rFonts w:ascii="TH SarabunIT๙" w:hAnsi="TH SarabunIT๙" w:cs="TH SarabunIT๙"/>
          <w:sz w:val="32"/>
          <w:szCs w:val="32"/>
          <w:cs/>
        </w:rPr>
        <w:t>ความรุนแรงของโรคทุกครั้งที่มารับยา</w:t>
      </w:r>
    </w:p>
    <w:p w:rsidR="00B27269" w:rsidRPr="00DA1344" w:rsidRDefault="001B04A8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 -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ประเมินความพึงพอใจผู้มารับบริการ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42EE" w:rsidRPr="00DA134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 -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ส่งต่อเพื่อการรักษาตามมาตรฐานเมื่อมีภาวะแทรกซ้อน</w:t>
      </w:r>
    </w:p>
    <w:p w:rsidR="00B27269" w:rsidRPr="00DA1344" w:rsidRDefault="00B27269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              -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 </w:t>
      </w:r>
      <w:r w:rsidR="001242EE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sz w:val="32"/>
          <w:szCs w:val="32"/>
          <w:cs/>
        </w:rPr>
        <w:t>ติดตามเยี่ยม โดยทีมสหวิชาชีพ</w:t>
      </w:r>
    </w:p>
    <w:p w:rsidR="00480401" w:rsidRPr="00DA1344" w:rsidRDefault="001B04A8" w:rsidP="007A4678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D79E8" w:rsidRPr="00DA1344">
        <w:rPr>
          <w:rFonts w:ascii="TH SarabunIT๙" w:hAnsi="TH SarabunIT๙" w:cs="TH SarabunIT๙"/>
          <w:sz w:val="32"/>
          <w:szCs w:val="32"/>
        </w:rPr>
        <w:t xml:space="preserve"> </w:t>
      </w:r>
      <w:r w:rsidR="007D50B5">
        <w:rPr>
          <w:rFonts w:ascii="TH SarabunIT๙" w:hAnsi="TH SarabunIT๙" w:cs="TH SarabunIT๙"/>
          <w:sz w:val="32"/>
          <w:szCs w:val="32"/>
        </w:rPr>
        <w:t xml:space="preserve">  </w:t>
      </w:r>
      <w:r w:rsidR="00ED79E8" w:rsidRPr="00DA1344">
        <w:rPr>
          <w:rFonts w:ascii="TH SarabunIT๙" w:hAnsi="TH SarabunIT๙" w:cs="TH SarabunIT๙"/>
          <w:sz w:val="32"/>
          <w:szCs w:val="32"/>
        </w:rPr>
        <w:t>-</w:t>
      </w:r>
      <w:r w:rsidR="007D50B5">
        <w:rPr>
          <w:rFonts w:ascii="TH SarabunIT๙" w:hAnsi="TH SarabunIT๙" w:cs="TH SarabunIT๙"/>
          <w:sz w:val="32"/>
          <w:szCs w:val="32"/>
        </w:rPr>
        <w:t xml:space="preserve"> </w:t>
      </w:r>
      <w:r w:rsidR="00603327" w:rsidRPr="00DA1344">
        <w:rPr>
          <w:rFonts w:ascii="TH SarabunIT๙" w:hAnsi="TH SarabunIT๙" w:cs="TH SarabunIT๙"/>
          <w:sz w:val="32"/>
          <w:szCs w:val="32"/>
          <w:cs/>
        </w:rPr>
        <w:t>ค</w:t>
      </w:r>
      <w:r w:rsidR="001D4FAC" w:rsidRPr="00DA1344">
        <w:rPr>
          <w:rFonts w:ascii="TH SarabunIT๙" w:hAnsi="TH SarabunIT๙" w:cs="TH SarabunIT๙"/>
          <w:sz w:val="32"/>
          <w:szCs w:val="32"/>
          <w:cs/>
        </w:rPr>
        <w:t>้นหาบุคคลต้นแบบเบาหวานความดันโลหิต</w:t>
      </w:r>
      <w:r w:rsidR="00ED79E8" w:rsidRPr="00DA1344">
        <w:rPr>
          <w:rFonts w:ascii="TH SarabunIT๙" w:hAnsi="TH SarabunIT๙" w:cs="TH SarabunIT๙"/>
          <w:sz w:val="32"/>
          <w:szCs w:val="32"/>
          <w:cs/>
        </w:rPr>
        <w:t>ฯโดยคัดเลือก</w:t>
      </w:r>
      <w:r w:rsidR="007A4678" w:rsidRPr="00DA1344">
        <w:rPr>
          <w:rFonts w:ascii="TH SarabunIT๙" w:hAnsi="TH SarabunIT๙" w:cs="TH SarabunIT๙"/>
          <w:sz w:val="32"/>
          <w:szCs w:val="32"/>
          <w:cs/>
        </w:rPr>
        <w:t>จาก</w:t>
      </w:r>
      <w:r w:rsidR="00ED79E8" w:rsidRPr="00DA1344">
        <w:rPr>
          <w:rFonts w:ascii="TH SarabunIT๙" w:hAnsi="TH SarabunIT๙" w:cs="TH SarabunIT๙"/>
          <w:sz w:val="32"/>
          <w:szCs w:val="32"/>
          <w:cs/>
        </w:rPr>
        <w:t>ผู้ป่วยที่ควบคุมน้ำ</w:t>
      </w:r>
      <w:r w:rsidR="007D50B5">
        <w:rPr>
          <w:rFonts w:ascii="TH SarabunIT๙" w:hAnsi="TH SarabunIT๙" w:cs="TH SarabunIT๙"/>
          <w:sz w:val="32"/>
          <w:szCs w:val="32"/>
          <w:cs/>
        </w:rPr>
        <w:t>ตาลและความดัน</w:t>
      </w:r>
    </w:p>
    <w:p w:rsidR="00480401" w:rsidRPr="00DA1344" w:rsidRDefault="00480401" w:rsidP="00480401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A4678" w:rsidRPr="00DA1344">
        <w:rPr>
          <w:rFonts w:ascii="TH SarabunIT๙" w:hAnsi="TH SarabunIT๙" w:cs="TH SarabunIT๙"/>
          <w:sz w:val="32"/>
          <w:szCs w:val="32"/>
          <w:cs/>
        </w:rPr>
        <w:t xml:space="preserve">ได้ดี </w:t>
      </w:r>
      <w:r w:rsidR="007A4678" w:rsidRPr="00DA1344">
        <w:rPr>
          <w:rFonts w:ascii="TH SarabunIT๙" w:hAnsi="TH SarabunIT๙" w:cs="TH SarabunIT๙"/>
          <w:sz w:val="32"/>
          <w:szCs w:val="32"/>
        </w:rPr>
        <w:t xml:space="preserve">3 </w:t>
      </w:r>
      <w:r w:rsidR="007A4678" w:rsidRPr="00DA134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678" w:rsidRPr="00DA1344">
        <w:rPr>
          <w:rFonts w:ascii="TH SarabunIT๙" w:hAnsi="TH SarabunIT๙" w:cs="TH SarabunIT๙"/>
          <w:sz w:val="32"/>
          <w:szCs w:val="32"/>
          <w:cs/>
        </w:rPr>
        <w:t>ติดต่อกัน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678" w:rsidRPr="00DA1344">
        <w:rPr>
          <w:rFonts w:ascii="TH SarabunIT๙" w:hAnsi="TH SarabunIT๙" w:cs="TH SarabunIT๙"/>
          <w:sz w:val="32"/>
          <w:szCs w:val="32"/>
          <w:cs/>
        </w:rPr>
        <w:t>มอบรางวัลเชิดชูเกียรติให้ผู้ป่วยที่ควบคุมน้ำ</w:t>
      </w:r>
      <w:r w:rsidRPr="00DA1344">
        <w:rPr>
          <w:rFonts w:ascii="TH SarabunIT๙" w:hAnsi="TH SarabunIT๙" w:cs="TH SarabunIT๙"/>
          <w:sz w:val="32"/>
          <w:szCs w:val="32"/>
          <w:cs/>
        </w:rPr>
        <w:t>ตาลความดันหิตได้ดี</w:t>
      </w:r>
      <w:r w:rsidR="007A4678" w:rsidRPr="00DA1344">
        <w:rPr>
          <w:rFonts w:ascii="TH SarabunIT๙" w:hAnsi="TH SarabunIT๙" w:cs="TH SarabunIT๙"/>
          <w:sz w:val="32"/>
          <w:szCs w:val="32"/>
          <w:cs/>
        </w:rPr>
        <w:t>เพื่อเป็นแบบอย่าง</w:t>
      </w:r>
    </w:p>
    <w:p w:rsidR="009D4D28" w:rsidRPr="00DA1344" w:rsidRDefault="00480401" w:rsidP="007D50B5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="007A4678" w:rsidRPr="00DA1344">
        <w:rPr>
          <w:rFonts w:ascii="TH SarabunIT๙" w:hAnsi="TH SarabunIT๙" w:cs="TH SarabunIT๙"/>
          <w:sz w:val="32"/>
          <w:szCs w:val="32"/>
          <w:cs/>
        </w:rPr>
        <w:t>ที่</w:t>
      </w:r>
      <w:r w:rsidRPr="00DA1344">
        <w:rPr>
          <w:rFonts w:ascii="TH SarabunIT๙" w:hAnsi="TH SarabunIT๙" w:cs="TH SarabunIT๙"/>
          <w:sz w:val="32"/>
          <w:szCs w:val="32"/>
          <w:cs/>
        </w:rPr>
        <w:t>ดีในการดูแลตัวเอง</w:t>
      </w:r>
      <w:r w:rsidR="00A5076B" w:rsidRPr="00DA1344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DA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4D28" w:rsidRPr="00DA1344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E10C0E" w:rsidRPr="00DA1344" w:rsidRDefault="00E10C0E" w:rsidP="00F70714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A1344">
        <w:rPr>
          <w:rFonts w:ascii="TH SarabunIT๙" w:hAnsi="TH SarabunIT๙" w:cs="TH SarabunIT๙"/>
          <w:sz w:val="32"/>
          <w:szCs w:val="32"/>
        </w:rPr>
        <w:t xml:space="preserve">9.  </w:t>
      </w:r>
      <w:r w:rsidR="007C587C" w:rsidRPr="00DA1344">
        <w:rPr>
          <w:rFonts w:ascii="TH SarabunIT๙" w:hAnsi="TH SarabunIT๙" w:cs="TH SarabunIT๙"/>
          <w:sz w:val="32"/>
          <w:szCs w:val="32"/>
          <w:cs/>
        </w:rPr>
        <w:t>การวัดผลและผลของการเปลี่ยนแปลงวัดผลตามตัวชี้วัดดังนี้</w:t>
      </w:r>
    </w:p>
    <w:p w:rsidR="00E10C0E" w:rsidRPr="00DA1344" w:rsidRDefault="00E10C0E" w:rsidP="00E10C0E">
      <w:pPr>
        <w:pStyle w:val="a6"/>
        <w:numPr>
          <w:ilvl w:val="0"/>
          <w:numId w:val="1"/>
        </w:numPr>
        <w:tabs>
          <w:tab w:val="left" w:pos="-85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sz w:val="32"/>
          <w:szCs w:val="32"/>
          <w:cs/>
        </w:rPr>
        <w:t>ร้อยละของผลรวมการเปลี่ยนแปลงระดับสีในกลุ่มควบคุมโรคได้ (สีเขียวเข้ม สีเหลือง)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เพิ่มขึ้นจากเดิมร้อยละ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:rsidR="00E10C0E" w:rsidRPr="00DA1344" w:rsidRDefault="00E10C0E" w:rsidP="00E10C0E">
      <w:pPr>
        <w:pStyle w:val="a6"/>
        <w:numPr>
          <w:ilvl w:val="0"/>
          <w:numId w:val="1"/>
        </w:numPr>
        <w:tabs>
          <w:tab w:val="left" w:pos="-85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ร้อยละของผลรวมการเปลี่ยนแปลงระดับสีในกลุ่</w:t>
      </w:r>
      <w:r w:rsidR="000B24D9"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มควบคุมโรคไม่ได้ (สีส้ม สีแดง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)ลดลงจากเดิมร้อย </w:t>
      </w:r>
    </w:p>
    <w:p w:rsidR="00E10C0E" w:rsidRPr="00DA1344" w:rsidRDefault="00E10C0E" w:rsidP="00E10C0E">
      <w:pPr>
        <w:pStyle w:val="a6"/>
        <w:tabs>
          <w:tab w:val="left" w:pos="-851"/>
        </w:tabs>
        <w:ind w:left="84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ละ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:rsidR="00E10C0E" w:rsidRPr="00DA1344" w:rsidRDefault="00E10C0E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0A134A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สัดส่วนของการส่งออกรับยารักษาที่ รพ.สต. เพิ่มขึ้น</w:t>
      </w:r>
    </w:p>
    <w:p w:rsidR="00E10C0E" w:rsidRPr="00DA1344" w:rsidRDefault="00E10C0E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0A134A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4.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ความคงที่ของกลุ่มเบาหวานความดันโลหิตสูงที่มีภาวะแทรกซ้อน (สีดำไม่สามารถจะ</w:t>
      </w:r>
    </w:p>
    <w:p w:rsidR="00E10C0E" w:rsidRPr="00DA1344" w:rsidRDefault="00E10C0E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เปลี่ยนแปลง เป็นสีอื่นได้แม้จะควบคุมได้ดี)</w:t>
      </w:r>
    </w:p>
    <w:p w:rsidR="00E10C0E" w:rsidRPr="00DA1344" w:rsidRDefault="00E10C0E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0A134A"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5.   </w:t>
      </w:r>
      <w:r w:rsidRPr="00DA1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มีบุคคลต้นแบบเบาหวานความดันเพิ่มขึ้น</w:t>
      </w:r>
    </w:p>
    <w:p w:rsidR="00673683" w:rsidRDefault="00673683" w:rsidP="00C86077">
      <w:pPr>
        <w:pStyle w:val="a6"/>
        <w:tabs>
          <w:tab w:val="left" w:pos="-85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3683" w:rsidRPr="00DA1344" w:rsidRDefault="00673683" w:rsidP="00C86077">
      <w:pPr>
        <w:pStyle w:val="a6"/>
        <w:tabs>
          <w:tab w:val="left" w:pos="-85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8D8" w:rsidRPr="009D75F9" w:rsidRDefault="009D75F9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="008858D8" w:rsidRPr="006736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858D8" w:rsidRPr="009D75F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สรุปผลงานตามตัวชี้วัด</w:t>
      </w:r>
    </w:p>
    <w:p w:rsidR="008858D8" w:rsidRPr="00DA1344" w:rsidRDefault="008858D8" w:rsidP="00673683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A13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9A3552" w:rsidRDefault="008858D8" w:rsidP="00C42DDC">
      <w:pPr>
        <w:pStyle w:val="a6"/>
        <w:keepNext/>
        <w:tabs>
          <w:tab w:val="left" w:pos="-851"/>
        </w:tabs>
        <w:ind w:left="-567"/>
        <w:jc w:val="both"/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>
            <wp:extent cx="6315075" cy="4362450"/>
            <wp:effectExtent l="19050" t="0" r="9525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3683" w:rsidRDefault="00673683" w:rsidP="00230AC4">
      <w:pPr>
        <w:pStyle w:val="a6"/>
        <w:tabs>
          <w:tab w:val="left" w:pos="-85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8D8" w:rsidRDefault="00230AC4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230AC4" w:rsidRDefault="00230AC4" w:rsidP="00C86077">
      <w:pPr>
        <w:pStyle w:val="a6"/>
        <w:tabs>
          <w:tab w:val="left" w:pos="-85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</w:p>
    <w:p w:rsidR="005266E0" w:rsidRDefault="00230AC4" w:rsidP="00C86077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0AC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w:drawing>
          <wp:inline distT="0" distB="0" distL="0" distR="0">
            <wp:extent cx="6353175" cy="3971925"/>
            <wp:effectExtent l="19050" t="0" r="9525" b="0"/>
            <wp:docPr id="7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097E" w:rsidRDefault="002E097E" w:rsidP="00F43E9F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43E9F" w:rsidRPr="00FF5839" w:rsidRDefault="00F43E9F" w:rsidP="00F43E9F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266E0" w:rsidRDefault="005266E0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097E" w:rsidRDefault="00C86077" w:rsidP="009D75F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077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drawing>
          <wp:inline distT="0" distB="0" distL="0" distR="0">
            <wp:extent cx="6286500" cy="4057650"/>
            <wp:effectExtent l="38100" t="0" r="19050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97E" w:rsidRDefault="005A4432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4432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w:drawing>
          <wp:inline distT="0" distB="0" distL="0" distR="0">
            <wp:extent cx="5731510" cy="4010025"/>
            <wp:effectExtent l="38100" t="590550" r="21590" b="0"/>
            <wp:docPr id="8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097E" w:rsidRDefault="002E097E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097E" w:rsidRDefault="002E097E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66E0" w:rsidRDefault="00901D5E" w:rsidP="00A55FCF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1D5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>
            <wp:extent cx="5731510" cy="3752850"/>
            <wp:effectExtent l="19050" t="0" r="21590" b="0"/>
            <wp:docPr id="9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253" w:rsidRPr="00B12F71" w:rsidRDefault="000A134A" w:rsidP="00231253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F5839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  </w:t>
      </w:r>
      <w:r w:rsidR="002312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10. 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บทเรียนที่ได้รับ</w:t>
      </w:r>
      <w:r w:rsidR="002312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เนื่องจากกลุ่มเป้าหมายส่วนใหญ่เป็นผู้สูงอายุ ทำให้ยังมีปัญหาการเข้าร่วมกิจกรรมอย่างต่อเนื่อง ปัญหาด้านสายตาทำให้มีปัญหาในด้านการอ่านและการบันทึกผล จึงควรพัฒนาเครื่องมือการเก็บข้อมูลให้เหมาะสมกับกลุ่มเป้าหมายการจัดกิจกรรมควรมี อสม.บัดดี้ (</w:t>
      </w:r>
      <w:r w:rsidR="00231253">
        <w:rPr>
          <w:rFonts w:ascii="TH SarabunPSK" w:hAnsi="TH SarabunPSK" w:cs="TH SarabunPSK"/>
          <w:color w:val="000000" w:themeColor="text1"/>
          <w:sz w:val="32"/>
          <w:szCs w:val="32"/>
        </w:rPr>
        <w:t>Buddy</w:t>
      </w:r>
      <w:r w:rsidR="002312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เพื่อช่วยเหลือในการดำเนินกิจกรรม และที่สำคัญควรมีการดำเนินการอย่างต่อเนื่อง เพื่อประเมินผลในระยะยาว</w:t>
      </w:r>
    </w:p>
    <w:p w:rsidR="00E10C0E" w:rsidRPr="00FF5839" w:rsidRDefault="00E10C0E" w:rsidP="00231253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5EE7" w:rsidRPr="00FF5839" w:rsidRDefault="00BF5EE7" w:rsidP="00E10C0E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583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11. 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การติดต่อกับทีมงาน 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นางพัชรีพร  ชินฤทธิ์  หน่วยงาน โรงพยาบาลส่งเสริมสุขภาพตำบลบ้านกอกตำบล</w:t>
      </w:r>
    </w:p>
    <w:p w:rsidR="00E10C0E" w:rsidRPr="00FF5839" w:rsidRDefault="00BF5EE7" w:rsidP="00BF5EE7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58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ผาเสวย อำเภอสมเด็จ จังหวัดกาฬสินธุ์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0952241697 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</w:t>
      </w:r>
      <w:r w:rsidR="00E10C0E" w:rsidRPr="00FF5839">
        <w:rPr>
          <w:rFonts w:ascii="TH SarabunIT๙" w:hAnsi="TH SarabunIT๙" w:cs="TH SarabunIT๙"/>
          <w:color w:val="000000" w:themeColor="text1"/>
          <w:sz w:val="32"/>
          <w:szCs w:val="32"/>
        </w:rPr>
        <w:t>Patreepron@windowslive.com</w:t>
      </w:r>
    </w:p>
    <w:p w:rsidR="00E10C0E" w:rsidRPr="00FF5839" w:rsidRDefault="00E10C0E" w:rsidP="00B27269">
      <w:pPr>
        <w:pStyle w:val="a6"/>
        <w:tabs>
          <w:tab w:val="left" w:pos="-851"/>
        </w:tabs>
        <w:ind w:left="-567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27269" w:rsidRPr="00FF5839" w:rsidRDefault="00B27269" w:rsidP="00BE2184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64B79" w:rsidRPr="00FF5839" w:rsidRDefault="00764B79" w:rsidP="00B27269">
      <w:pPr>
        <w:pStyle w:val="a6"/>
        <w:tabs>
          <w:tab w:val="left" w:pos="-56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E34BE" w:rsidRPr="00FF5839" w:rsidRDefault="00EE34BE" w:rsidP="00EE34BE">
      <w:pPr>
        <w:pStyle w:val="a6"/>
        <w:tabs>
          <w:tab w:val="left" w:pos="0"/>
          <w:tab w:val="left" w:pos="851"/>
          <w:tab w:val="left" w:pos="1985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E34BE" w:rsidRPr="00FF5839" w:rsidRDefault="00EE34BE" w:rsidP="00EE34BE">
      <w:pPr>
        <w:pStyle w:val="a6"/>
        <w:tabs>
          <w:tab w:val="left" w:pos="-567"/>
        </w:tabs>
        <w:ind w:left="-567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EE34BE" w:rsidRPr="00FF5839" w:rsidRDefault="00EE34BE" w:rsidP="00EE34BE">
      <w:pPr>
        <w:pStyle w:val="a6"/>
        <w:tabs>
          <w:tab w:val="left" w:pos="-56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F5839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ED51BE" w:rsidRPr="00FF5839" w:rsidRDefault="00EE34BE" w:rsidP="00EE34BE">
      <w:pPr>
        <w:rPr>
          <w:rFonts w:ascii="TH SarabunIT๙" w:hAnsi="TH SarabunIT๙" w:cs="TH SarabunIT๙"/>
          <w:sz w:val="32"/>
          <w:szCs w:val="32"/>
        </w:rPr>
      </w:pPr>
      <w:r w:rsidRPr="00FF5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sectPr w:rsidR="00ED51BE" w:rsidRPr="00FF5839" w:rsidSect="00ED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1F" w:rsidRDefault="0013581F" w:rsidP="00B076A0">
      <w:pPr>
        <w:spacing w:after="0" w:line="240" w:lineRule="auto"/>
      </w:pPr>
      <w:r>
        <w:separator/>
      </w:r>
    </w:p>
  </w:endnote>
  <w:endnote w:type="continuationSeparator" w:id="1">
    <w:p w:rsidR="0013581F" w:rsidRDefault="0013581F" w:rsidP="00B0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1F" w:rsidRDefault="0013581F" w:rsidP="00B076A0">
      <w:pPr>
        <w:spacing w:after="0" w:line="240" w:lineRule="auto"/>
      </w:pPr>
      <w:r>
        <w:separator/>
      </w:r>
    </w:p>
  </w:footnote>
  <w:footnote w:type="continuationSeparator" w:id="1">
    <w:p w:rsidR="0013581F" w:rsidRDefault="0013581F" w:rsidP="00B0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6CF8"/>
    <w:multiLevelType w:val="hybridMultilevel"/>
    <w:tmpl w:val="4F7226F4"/>
    <w:lvl w:ilvl="0" w:tplc="80EA2B66">
      <w:start w:val="1"/>
      <w:numFmt w:val="decimal"/>
      <w:lvlText w:val="%1."/>
      <w:lvlJc w:val="left"/>
      <w:pPr>
        <w:ind w:left="8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18B75D67"/>
    <w:multiLevelType w:val="hybridMultilevel"/>
    <w:tmpl w:val="4F7226F4"/>
    <w:lvl w:ilvl="0" w:tplc="80EA2B6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DC4E56"/>
    <w:multiLevelType w:val="hybridMultilevel"/>
    <w:tmpl w:val="4F7226F4"/>
    <w:lvl w:ilvl="0" w:tplc="80EA2B66">
      <w:start w:val="1"/>
      <w:numFmt w:val="decimal"/>
      <w:lvlText w:val="%1."/>
      <w:lvlJc w:val="left"/>
      <w:pPr>
        <w:ind w:left="8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71C145E2"/>
    <w:multiLevelType w:val="hybridMultilevel"/>
    <w:tmpl w:val="DCD21C3C"/>
    <w:lvl w:ilvl="0" w:tplc="D4F44830">
      <w:start w:val="2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34BE"/>
    <w:rsid w:val="000079CB"/>
    <w:rsid w:val="00042476"/>
    <w:rsid w:val="00080687"/>
    <w:rsid w:val="000A134A"/>
    <w:rsid w:val="000B24D9"/>
    <w:rsid w:val="000E0DD9"/>
    <w:rsid w:val="000E62A4"/>
    <w:rsid w:val="001126D7"/>
    <w:rsid w:val="001204A7"/>
    <w:rsid w:val="001242EE"/>
    <w:rsid w:val="001354F9"/>
    <w:rsid w:val="0013581F"/>
    <w:rsid w:val="00147A33"/>
    <w:rsid w:val="00162A9B"/>
    <w:rsid w:val="001B04A8"/>
    <w:rsid w:val="001B5853"/>
    <w:rsid w:val="001C5A7F"/>
    <w:rsid w:val="001D4FAC"/>
    <w:rsid w:val="001E1547"/>
    <w:rsid w:val="001F294F"/>
    <w:rsid w:val="00206249"/>
    <w:rsid w:val="00230AC4"/>
    <w:rsid w:val="00231253"/>
    <w:rsid w:val="0024293C"/>
    <w:rsid w:val="002D0E23"/>
    <w:rsid w:val="002E097E"/>
    <w:rsid w:val="002E0E1D"/>
    <w:rsid w:val="002E43EF"/>
    <w:rsid w:val="0034207F"/>
    <w:rsid w:val="00363267"/>
    <w:rsid w:val="003A39E5"/>
    <w:rsid w:val="003B0DAD"/>
    <w:rsid w:val="003F17C6"/>
    <w:rsid w:val="00411EB7"/>
    <w:rsid w:val="00461CA3"/>
    <w:rsid w:val="00480401"/>
    <w:rsid w:val="004B2169"/>
    <w:rsid w:val="004E5966"/>
    <w:rsid w:val="004F2C2A"/>
    <w:rsid w:val="005266E0"/>
    <w:rsid w:val="0056046A"/>
    <w:rsid w:val="00563277"/>
    <w:rsid w:val="00564580"/>
    <w:rsid w:val="00567A63"/>
    <w:rsid w:val="005719EA"/>
    <w:rsid w:val="005A1356"/>
    <w:rsid w:val="005A4432"/>
    <w:rsid w:val="005C3CF6"/>
    <w:rsid w:val="005D086D"/>
    <w:rsid w:val="00603327"/>
    <w:rsid w:val="006249E3"/>
    <w:rsid w:val="006676CA"/>
    <w:rsid w:val="00673683"/>
    <w:rsid w:val="0067494F"/>
    <w:rsid w:val="006826D2"/>
    <w:rsid w:val="00682FC0"/>
    <w:rsid w:val="006C2120"/>
    <w:rsid w:val="006C3889"/>
    <w:rsid w:val="006C4FD1"/>
    <w:rsid w:val="006C6912"/>
    <w:rsid w:val="007006A6"/>
    <w:rsid w:val="00717DA2"/>
    <w:rsid w:val="007621A3"/>
    <w:rsid w:val="00764B79"/>
    <w:rsid w:val="00770EB1"/>
    <w:rsid w:val="007A4678"/>
    <w:rsid w:val="007C587C"/>
    <w:rsid w:val="007D1473"/>
    <w:rsid w:val="007D50B5"/>
    <w:rsid w:val="007D7DBE"/>
    <w:rsid w:val="008320C8"/>
    <w:rsid w:val="008858D8"/>
    <w:rsid w:val="008C0743"/>
    <w:rsid w:val="008E17A3"/>
    <w:rsid w:val="00901D5E"/>
    <w:rsid w:val="00942634"/>
    <w:rsid w:val="00975B04"/>
    <w:rsid w:val="009A3552"/>
    <w:rsid w:val="009D4D28"/>
    <w:rsid w:val="009D75F9"/>
    <w:rsid w:val="00A13169"/>
    <w:rsid w:val="00A22346"/>
    <w:rsid w:val="00A30349"/>
    <w:rsid w:val="00A5076B"/>
    <w:rsid w:val="00A55FCF"/>
    <w:rsid w:val="00A62925"/>
    <w:rsid w:val="00A66840"/>
    <w:rsid w:val="00A85C96"/>
    <w:rsid w:val="00A9217F"/>
    <w:rsid w:val="00A9380B"/>
    <w:rsid w:val="00AA7CE5"/>
    <w:rsid w:val="00AB1FC7"/>
    <w:rsid w:val="00AB6401"/>
    <w:rsid w:val="00AC73FB"/>
    <w:rsid w:val="00AF28C4"/>
    <w:rsid w:val="00B076A0"/>
    <w:rsid w:val="00B22378"/>
    <w:rsid w:val="00B27269"/>
    <w:rsid w:val="00B33F56"/>
    <w:rsid w:val="00B5508D"/>
    <w:rsid w:val="00BC5CAC"/>
    <w:rsid w:val="00BE2184"/>
    <w:rsid w:val="00BE44FC"/>
    <w:rsid w:val="00BF5EE7"/>
    <w:rsid w:val="00C42DDC"/>
    <w:rsid w:val="00C5472A"/>
    <w:rsid w:val="00C74B4F"/>
    <w:rsid w:val="00C86077"/>
    <w:rsid w:val="00D21506"/>
    <w:rsid w:val="00D2309F"/>
    <w:rsid w:val="00D51DBA"/>
    <w:rsid w:val="00D86781"/>
    <w:rsid w:val="00DA1344"/>
    <w:rsid w:val="00DC21B1"/>
    <w:rsid w:val="00DC44AB"/>
    <w:rsid w:val="00DE37BD"/>
    <w:rsid w:val="00E10C0E"/>
    <w:rsid w:val="00E52707"/>
    <w:rsid w:val="00E61B3C"/>
    <w:rsid w:val="00E67D4A"/>
    <w:rsid w:val="00E91352"/>
    <w:rsid w:val="00EB6942"/>
    <w:rsid w:val="00ED51BE"/>
    <w:rsid w:val="00ED79E8"/>
    <w:rsid w:val="00EE34BE"/>
    <w:rsid w:val="00EF68EE"/>
    <w:rsid w:val="00F06955"/>
    <w:rsid w:val="00F43E9F"/>
    <w:rsid w:val="00F546A5"/>
    <w:rsid w:val="00F64CA5"/>
    <w:rsid w:val="00F70714"/>
    <w:rsid w:val="00FA6F9B"/>
    <w:rsid w:val="00FC73E8"/>
    <w:rsid w:val="00FF4E30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BE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8320C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20C8"/>
    <w:rPr>
      <w:b/>
      <w:bCs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8320C8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320C8"/>
    <w:rPr>
      <w:rFonts w:ascii="AngsanaUPC" w:eastAsia="Cordia New" w:hAnsi="AngsanaUPC" w:cs="AngsanaUPC"/>
      <w:b/>
      <w:bCs/>
      <w:sz w:val="32"/>
      <w:szCs w:val="32"/>
    </w:rPr>
  </w:style>
  <w:style w:type="character" w:styleId="a5">
    <w:name w:val="Strong"/>
    <w:basedOn w:val="a0"/>
    <w:qFormat/>
    <w:rsid w:val="008320C8"/>
    <w:rPr>
      <w:b/>
      <w:bCs/>
    </w:rPr>
  </w:style>
  <w:style w:type="paragraph" w:styleId="a6">
    <w:name w:val="No Spacing"/>
    <w:uiPriority w:val="1"/>
    <w:qFormat/>
    <w:rsid w:val="00EE34BE"/>
    <w:rPr>
      <w:rFonts w:asciiTheme="minorHAnsi" w:hAnsiTheme="minorHAnsi" w:cstheme="minorBidi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858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58D8"/>
    <w:rPr>
      <w:rFonts w:ascii="Tahoma" w:hAnsi="Tahoma"/>
      <w:sz w:val="16"/>
    </w:rPr>
  </w:style>
  <w:style w:type="paragraph" w:styleId="a9">
    <w:name w:val="caption"/>
    <w:basedOn w:val="a"/>
    <w:next w:val="a"/>
    <w:unhideWhenUsed/>
    <w:qFormat/>
    <w:rsid w:val="009A3552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076A0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uiPriority w:val="99"/>
    <w:semiHidden/>
    <w:rsid w:val="00B076A0"/>
    <w:rPr>
      <w:rFonts w:asciiTheme="minorHAnsi" w:hAnsiTheme="minorHAnsi" w:cstheme="minorBidi"/>
      <w:szCs w:val="25"/>
    </w:rPr>
  </w:style>
  <w:style w:type="character" w:styleId="ac">
    <w:name w:val="endnote reference"/>
    <w:basedOn w:val="a0"/>
    <w:uiPriority w:val="99"/>
    <w:semiHidden/>
    <w:unhideWhenUsed/>
    <w:rsid w:val="00B076A0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6.4168359045617074E-2"/>
          <c:y val="0.28600384629340686"/>
          <c:w val="0.90330094023057261"/>
          <c:h val="0.57787216896395266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DM</c:v>
                </c:pt>
              </c:strCache>
            </c:strRef>
          </c:tx>
          <c:dLbls>
            <c:dLbl>
              <c:idx val="2"/>
              <c:layout>
                <c:manualLayout>
                  <c:x val="-2.413273001508297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8154851684263453E-2"/>
                  <c:y val="2.8429282160625517E-3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4"/>
                <c:pt idx="1">
                  <c:v>    มีค. 60</c:v>
                </c:pt>
                <c:pt idx="2">
                  <c:v>    พค.60</c:v>
                </c:pt>
                <c:pt idx="3">
                  <c:v>    กค. 60</c:v>
                </c:pt>
              </c:strCache>
            </c:strRef>
          </c:cat>
          <c:val>
            <c:numRef>
              <c:f>Sheet1!$B$2:$B$6</c:f>
              <c:numCache>
                <c:formatCode>0.00;[Red]0.00</c:formatCode>
                <c:ptCount val="5"/>
                <c:pt idx="1">
                  <c:v>65.209999999999994</c:v>
                </c:pt>
                <c:pt idx="2" formatCode="General">
                  <c:v>69.56</c:v>
                </c:pt>
                <c:pt idx="3" formatCode="General">
                  <c:v>73.910000000000025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HT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    มีค. 60</c:v>
                </c:pt>
                <c:pt idx="2">
                  <c:v>    พค.60</c:v>
                </c:pt>
                <c:pt idx="3">
                  <c:v>    กค. 60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74.069999999999993</c:v>
                </c:pt>
                <c:pt idx="2">
                  <c:v>77.77</c:v>
                </c:pt>
                <c:pt idx="3">
                  <c:v>81.48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คอลัมน์1lllll</c:v>
                </c:pt>
              </c:strCache>
            </c:strRef>
          </c:tx>
          <c:cat>
            <c:strRef>
              <c:f>Sheet1!$A$2:$A$6</c:f>
              <c:strCache>
                <c:ptCount val="4"/>
                <c:pt idx="1">
                  <c:v>    มีค. 60</c:v>
                </c:pt>
                <c:pt idx="2">
                  <c:v>    พค.60</c:v>
                </c:pt>
                <c:pt idx="3">
                  <c:v>    กค. 60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92479872"/>
        <c:axId val="92481408"/>
        <c:axId val="0"/>
      </c:bar3DChart>
      <c:catAx>
        <c:axId val="92479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th-TH"/>
          </a:p>
        </c:txPr>
        <c:crossAx val="92481408"/>
        <c:crosses val="autoZero"/>
        <c:auto val="1"/>
        <c:lblAlgn val="ctr"/>
        <c:lblOffset val="100"/>
      </c:catAx>
      <c:valAx>
        <c:axId val="92481408"/>
        <c:scaling>
          <c:orientation val="minMax"/>
        </c:scaling>
        <c:axPos val="l"/>
        <c:majorGridlines/>
        <c:numFmt formatCode="General" sourceLinked="1"/>
        <c:tickLblPos val="nextTo"/>
        <c:crossAx val="9247987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488778834772348"/>
          <c:y val="0.43497919746931202"/>
          <c:w val="9.4725082441617953E-2"/>
          <c:h val="0.147508853969673"/>
        </c:manualLayout>
      </c:layout>
      <c:txPr>
        <a:bodyPr/>
        <a:lstStyle/>
        <a:p>
          <a:pPr>
            <a:defRPr sz="1600"/>
          </a:pPr>
          <a:endParaRPr lang="th-TH"/>
        </a:p>
      </c:txPr>
    </c:legend>
    <c:plotVisOnly val="1"/>
  </c:chart>
  <c:spPr>
    <a:gradFill flip="none" rotWithShape="1"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50000">
          <a:srgbClr val="C0504D">
            <a:lumMod val="40000"/>
            <a:lumOff val="60000"/>
            <a:alpha val="77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</c:spPr>
  <c:txPr>
    <a:bodyPr/>
    <a:lstStyle/>
    <a:p>
      <a:pPr>
        <a:defRPr baseline="0"/>
      </a:pPr>
      <a:endParaRPr lang="th-TH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otX val="0"/>
      <c:rotY val="0"/>
      <c:perspective val="50"/>
    </c:view3D>
    <c:sideWall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50000">
              <a:srgbClr val="C0504D">
                <a:lumMod val="40000"/>
                <a:lumOff val="60000"/>
                <a:alpha val="77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sideWall>
    <c:backWall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50000">
              <a:srgbClr val="C0504D">
                <a:lumMod val="40000"/>
                <a:lumOff val="60000"/>
                <a:alpha val="77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backWall>
    <c:plotArea>
      <c:layout>
        <c:manualLayout>
          <c:layoutTarget val="inner"/>
          <c:xMode val="edge"/>
          <c:yMode val="edge"/>
          <c:x val="0.22670176722662289"/>
          <c:y val="0.29478905064924438"/>
          <c:w val="0.62020213331840368"/>
          <c:h val="0.532929498920548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DM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มึค.60</c:v>
                </c:pt>
                <c:pt idx="1">
                  <c:v>พค.60</c:v>
                </c:pt>
                <c:pt idx="2">
                  <c:v>กค 60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26.08</c:v>
                </c:pt>
                <c:pt idx="1">
                  <c:v>21.17</c:v>
                </c:pt>
                <c:pt idx="2">
                  <c:v>21.73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HT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7037037037037056E-2"/>
                  <c:y val="-1.7777777777777781E-2"/>
                </c:manualLayout>
              </c:layout>
              <c:showVal val="1"/>
            </c:dLbl>
            <c:dLbl>
              <c:idx val="2"/>
              <c:layout>
                <c:manualLayout>
                  <c:x val="3.7037037037037056E-2"/>
                  <c:y val="-2.1333333333333392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3"/>
                <c:pt idx="0">
                  <c:v>มึค.60</c:v>
                </c:pt>
                <c:pt idx="1">
                  <c:v>พค.60</c:v>
                </c:pt>
                <c:pt idx="2">
                  <c:v>กค 60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22.22</c:v>
                </c:pt>
                <c:pt idx="1">
                  <c:v>18.510000000000005</c:v>
                </c:pt>
                <c:pt idx="2">
                  <c:v>14.81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มึค.60</c:v>
                </c:pt>
                <c:pt idx="1">
                  <c:v>พค.60</c:v>
                </c:pt>
                <c:pt idx="2">
                  <c:v>กค 60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hape val="cylinder"/>
        <c:axId val="87492096"/>
        <c:axId val="87493632"/>
        <c:axId val="0"/>
      </c:bar3DChart>
      <c:catAx>
        <c:axId val="8749209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th-TH"/>
          </a:p>
        </c:txPr>
        <c:crossAx val="87493632"/>
        <c:crosses val="autoZero"/>
        <c:auto val="1"/>
        <c:lblAlgn val="ctr"/>
        <c:lblOffset val="100"/>
      </c:catAx>
      <c:valAx>
        <c:axId val="87493632"/>
        <c:scaling>
          <c:orientation val="minMax"/>
        </c:scaling>
        <c:axPos val="l"/>
        <c:majorGridlines/>
        <c:numFmt formatCode="General" sourceLinked="1"/>
        <c:tickLblPos val="nextTo"/>
        <c:crossAx val="8749209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937047224419361"/>
          <c:y val="0.36363484504556692"/>
          <c:w val="0.11469965804499326"/>
          <c:h val="0.19293868841934336"/>
        </c:manualLayout>
      </c:layout>
      <c:txPr>
        <a:bodyPr/>
        <a:lstStyle/>
        <a:p>
          <a:pPr>
            <a:defRPr sz="1600"/>
          </a:pPr>
          <a:endParaRPr lang="th-TH"/>
        </a:p>
      </c:txPr>
    </c:legend>
    <c:plotVisOnly val="1"/>
  </c:chart>
  <c:spPr>
    <a:gradFill>
      <a:gsLst>
        <a:gs pos="0">
          <a:schemeClr val="accent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50000">
          <a:srgbClr val="C0504D">
            <a:lumMod val="40000"/>
            <a:lumOff val="60000"/>
            <a:alpha val="77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7.2497096953789905E-2"/>
          <c:y val="0.18588813722228392"/>
          <c:w val="0.80609871682706324"/>
          <c:h val="0.6717080309322004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DM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มีค. 60</c:v>
                </c:pt>
                <c:pt idx="1">
                  <c:v>พค. 60</c:v>
                </c:pt>
                <c:pt idx="2">
                  <c:v>กค. 60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8.69</c:v>
                </c:pt>
                <c:pt idx="1">
                  <c:v>8.69</c:v>
                </c:pt>
                <c:pt idx="2">
                  <c:v>4.34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HT</c:v>
                </c:pt>
              </c:strCache>
            </c:strRef>
          </c:tx>
          <c:dLbls>
            <c:dLbl>
              <c:idx val="0"/>
              <c:layout>
                <c:manualLayout>
                  <c:x val="2.77777777777779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203703703703751E-2"/>
                  <c:y val="-2.7378507871321099E-3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3"/>
                <c:pt idx="0">
                  <c:v>มีค. 60</c:v>
                </c:pt>
                <c:pt idx="1">
                  <c:v>พค. 60</c:v>
                </c:pt>
                <c:pt idx="2">
                  <c:v>กค. 60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มีค. 60</c:v>
                </c:pt>
                <c:pt idx="1">
                  <c:v>พค. 60</c:v>
                </c:pt>
                <c:pt idx="2">
                  <c:v>กค. 60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hape val="cylinder"/>
        <c:axId val="87513344"/>
        <c:axId val="89280512"/>
        <c:axId val="0"/>
      </c:bar3DChart>
      <c:catAx>
        <c:axId val="8751334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th-TH"/>
          </a:p>
        </c:txPr>
        <c:crossAx val="89280512"/>
        <c:crosses val="autoZero"/>
        <c:auto val="1"/>
        <c:lblAlgn val="ctr"/>
        <c:lblOffset val="100"/>
      </c:catAx>
      <c:valAx>
        <c:axId val="89280512"/>
        <c:scaling>
          <c:orientation val="minMax"/>
        </c:scaling>
        <c:axPos val="l"/>
        <c:majorGridlines/>
        <c:numFmt formatCode="General" sourceLinked="1"/>
        <c:tickLblPos val="nextTo"/>
        <c:crossAx val="8751334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96612759988209"/>
          <c:y val="0.38363389796521297"/>
          <c:w val="0.15055282115882201"/>
          <c:h val="0.26939497502693388"/>
        </c:manualLayout>
      </c:layout>
      <c:txPr>
        <a:bodyPr/>
        <a:lstStyle/>
        <a:p>
          <a:pPr>
            <a:defRPr sz="1600"/>
          </a:pPr>
          <a:endParaRPr lang="th-TH"/>
        </a:p>
      </c:txPr>
    </c:legend>
    <c:plotVisOnly val="1"/>
  </c:chart>
  <c:spPr>
    <a:gradFill>
      <a:gsLst>
        <a:gs pos="0">
          <a:schemeClr val="accent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otX val="10"/>
      <c:perspective val="10"/>
    </c:view3D>
    <c:plotArea>
      <c:layout>
        <c:manualLayout>
          <c:layoutTarget val="inner"/>
          <c:xMode val="edge"/>
          <c:yMode val="edge"/>
          <c:x val="0.15189749298177976"/>
          <c:y val="0.12722896124470923"/>
          <c:w val="0.75336541265675339"/>
          <c:h val="0.7220273817124208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DM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มีค.60</c:v>
                </c:pt>
                <c:pt idx="1">
                  <c:v>พค. 60</c:v>
                </c:pt>
                <c:pt idx="2">
                  <c:v>กค. 60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23.8</c:v>
                </c:pt>
                <c:pt idx="1">
                  <c:v>25.39</c:v>
                </c:pt>
                <c:pt idx="2">
                  <c:v>30.95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HT</c:v>
                </c:pt>
              </c:strCache>
            </c:strRef>
          </c:tx>
          <c:dLbls>
            <c:dLbl>
              <c:idx val="0"/>
              <c:layout>
                <c:manualLayout>
                  <c:x val="9.2592592592593143E-3"/>
                  <c:y val="-8.9686098654708727E-3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4722222222222224E-2"/>
                  <c:y val="-8.9686098654708727E-3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3"/>
                <c:pt idx="0">
                  <c:v>มีค.60</c:v>
                </c:pt>
                <c:pt idx="1">
                  <c:v>พค. 60</c:v>
                </c:pt>
                <c:pt idx="2">
                  <c:v>กค. 60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21.23</c:v>
                </c:pt>
                <c:pt idx="1">
                  <c:v>25</c:v>
                </c:pt>
                <c:pt idx="2">
                  <c:v>30.35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มีค.60</c:v>
                </c:pt>
                <c:pt idx="1">
                  <c:v>พค. 60</c:v>
                </c:pt>
                <c:pt idx="2">
                  <c:v>กค. 60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hape val="cylinder"/>
        <c:axId val="90548480"/>
        <c:axId val="82084224"/>
        <c:axId val="0"/>
      </c:bar3DChart>
      <c:catAx>
        <c:axId val="90548480"/>
        <c:scaling>
          <c:orientation val="minMax"/>
        </c:scaling>
        <c:axPos val="b"/>
        <c:tickLblPos val="nextTo"/>
        <c:crossAx val="82084224"/>
        <c:crosses val="autoZero"/>
        <c:auto val="1"/>
        <c:lblAlgn val="ctr"/>
        <c:lblOffset val="100"/>
      </c:catAx>
      <c:valAx>
        <c:axId val="82084224"/>
        <c:scaling>
          <c:orientation val="minMax"/>
        </c:scaling>
        <c:axPos val="l"/>
        <c:majorGridlines/>
        <c:numFmt formatCode="General" sourceLinked="1"/>
        <c:tickLblPos val="nextTo"/>
        <c:crossAx val="9054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99297623008654"/>
          <c:y val="0.40775068733645525"/>
          <c:w val="0.12000694406884058"/>
          <c:h val="0.16010796382021245"/>
        </c:manualLayout>
      </c:layout>
    </c:legend>
    <c:plotVisOnly val="1"/>
  </c:chart>
  <c:spPr>
    <a:gradFill>
      <a:gsLst>
        <a:gs pos="0">
          <a:srgbClr val="C0504D">
            <a:lumMod val="60000"/>
            <a:lumOff val="4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600">
          <a:latin typeface="Angsana New" pitchFamily="18" charset="-34"/>
          <a:cs typeface="Angsana New" pitchFamily="18" charset="-34"/>
        </a:defRPr>
      </a:pPr>
      <a:endParaRPr lang="th-TH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0.12706808502471426"/>
          <c:y val="3.4187883874921735E-2"/>
          <c:w val="0.74979083430322624"/>
          <c:h val="0.8160182261481278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DM</c:v>
                </c:pt>
              </c:strCache>
            </c:strRef>
          </c:tx>
          <c:dLbls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1.58</c:v>
                </c:pt>
                <c:pt idx="1">
                  <c:v>6.34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HT</c:v>
                </c:pt>
              </c:strCache>
            </c:strRef>
          </c:tx>
          <c:dLbls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2.67</c:v>
                </c:pt>
                <c:pt idx="1">
                  <c:v>5.35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hape val="cone"/>
        <c:axId val="38136448"/>
        <c:axId val="82096512"/>
        <c:axId val="90583040"/>
      </c:bar3DChart>
      <c:catAx>
        <c:axId val="38136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82096512"/>
        <c:crosses val="autoZero"/>
        <c:auto val="1"/>
        <c:lblAlgn val="ctr"/>
        <c:lblOffset val="100"/>
      </c:catAx>
      <c:valAx>
        <c:axId val="82096512"/>
        <c:scaling>
          <c:orientation val="minMax"/>
        </c:scaling>
        <c:axPos val="l"/>
        <c:majorGridlines/>
        <c:numFmt formatCode="General" sourceLinked="1"/>
        <c:tickLblPos val="nextTo"/>
        <c:crossAx val="38136448"/>
        <c:crosses val="autoZero"/>
        <c:crossBetween val="between"/>
      </c:valAx>
      <c:serAx>
        <c:axId val="90583040"/>
        <c:scaling>
          <c:orientation val="minMax"/>
        </c:scaling>
        <c:delete val="1"/>
        <c:axPos val="b"/>
        <c:tickLblPos val="nextTo"/>
        <c:crossAx val="82096512"/>
        <c:crosses val="autoZero"/>
      </c:ser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281334238272287"/>
          <c:y val="0.26135790132832382"/>
          <c:w val="0.11757843918967251"/>
          <c:h val="0.19798153403413413"/>
        </c:manualLayout>
      </c:layout>
      <c:txPr>
        <a:bodyPr/>
        <a:lstStyle/>
        <a:p>
          <a:pPr>
            <a:defRPr sz="1400"/>
          </a:pPr>
          <a:endParaRPr lang="th-TH"/>
        </a:p>
      </c:txPr>
    </c:legend>
    <c:plotVisOnly val="1"/>
  </c:chart>
  <c:spPr>
    <a:gradFill>
      <a:gsLst>
        <a:gs pos="0">
          <a:srgbClr val="C0504D">
            <a:lumMod val="60000"/>
            <a:lumOff val="4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0.06769</cdr:y>
    </cdr:from>
    <cdr:to>
      <cdr:x>0.90779</cdr:x>
      <cdr:y>0.17071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95275"/>
          <a:ext cx="5732762" cy="44942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0.35445</cdr:x>
      <cdr:y>0.16243</cdr:y>
    </cdr:from>
    <cdr:to>
      <cdr:x>0.62163</cdr:x>
      <cdr:y>0.26047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38378" y="708572"/>
          <a:ext cx="1687262" cy="427694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0.03118</cdr:y>
    </cdr:from>
    <cdr:to>
      <cdr:x>0.90235</cdr:x>
      <cdr:y>0.14705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23825"/>
          <a:ext cx="5732761" cy="46023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0.42879</cdr:x>
      <cdr:y>0.16214</cdr:y>
    </cdr:from>
    <cdr:to>
      <cdr:x>0.65862</cdr:x>
      <cdr:y>0.27119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724149" y="644000"/>
          <a:ext cx="1460165" cy="433138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0.18722</cdr:y>
    </cdr:to>
    <cdr:sp macro="" textlink="">
      <cdr:nvSpPr>
        <cdr:cNvPr id="3" name="ตัวยึดข้อความ 2"/>
        <cdr:cNvSpPr>
          <a:spLocks xmlns:a="http://schemas.openxmlformats.org/drawingml/2006/main" noGrp="1"/>
        </cdr:cNvSpPr>
      </cdr:nvSpPr>
      <cdr:spPr>
        <a:xfrm xmlns:a="http://schemas.openxmlformats.org/drawingml/2006/main">
          <a:off x="0" y="0"/>
          <a:ext cx="7786742" cy="7858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 anchor="b">
          <a:normAutofit fontScale="92500" lnSpcReduction="20000"/>
        </a:bodyPr>
        <a:lstStyle xmlns:a="http://schemas.openxmlformats.org/drawingml/2006/main">
          <a:lvl1pPr marL="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2400" b="1" kern="1200">
              <a:solidFill>
                <a:sysClr val="windowText" lastClr="000000"/>
              </a:solidFill>
              <a:latin typeface="Calibri"/>
            </a:defRPr>
          </a:lvl1pPr>
          <a:lvl2pPr marL="4572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2000" b="1" kern="1200">
              <a:solidFill>
                <a:sysClr val="windowText" lastClr="000000"/>
              </a:solidFill>
              <a:latin typeface="Calibri"/>
            </a:defRPr>
          </a:lvl2pPr>
          <a:lvl3pPr marL="9144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800" b="1" kern="1200">
              <a:solidFill>
                <a:sysClr val="windowText" lastClr="000000"/>
              </a:solidFill>
              <a:latin typeface="Calibri"/>
            </a:defRPr>
          </a:lvl3pPr>
          <a:lvl4pPr marL="13716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4pPr>
          <a:lvl5pPr marL="18288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5pPr>
          <a:lvl6pPr marL="22860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6pPr>
          <a:lvl7pPr marL="27432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7pPr>
          <a:lvl8pPr marL="32004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8pPr>
          <a:lvl9pPr marL="36576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 dirty="0" smtClean="0">
            <a:latin typeface="Angsana New" pitchFamily="18" charset="-34"/>
            <a:cs typeface="Angsana New" pitchFamily="18" charset="-34"/>
          </a:endParaRPr>
        </a:p>
        <a:p xmlns:a="http://schemas.openxmlformats.org/drawingml/2006/main">
          <a:r>
            <a:rPr lang="th-TH" dirty="0" smtClean="0">
              <a:latin typeface="Angsana New" pitchFamily="18" charset="-34"/>
              <a:cs typeface="Angsana New" pitchFamily="18" charset="-34"/>
            </a:rPr>
            <a:t>                              </a:t>
          </a:r>
        </a:p>
        <a:p xmlns:a="http://schemas.openxmlformats.org/drawingml/2006/main">
          <a:r>
            <a:rPr lang="th-TH" dirty="0" smtClean="0">
              <a:latin typeface="Angsana New" pitchFamily="18" charset="-34"/>
              <a:cs typeface="Angsana New" pitchFamily="18" charset="-34"/>
            </a:rPr>
            <a:t>             </a:t>
          </a:r>
        </a:p>
        <a:p xmlns:a="http://schemas.openxmlformats.org/drawingml/2006/main">
          <a:endParaRPr lang="th-TH" dirty="0" smtClean="0">
            <a:latin typeface="Angsana New" pitchFamily="18" charset="-34"/>
            <a:cs typeface="Angsana New" pitchFamily="18" charset="-34"/>
          </a:endParaRPr>
        </a:p>
        <a:p xmlns:a="http://schemas.openxmlformats.org/drawingml/2006/main">
          <a:r>
            <a:rPr lang="th-TH" sz="1900" dirty="0" smtClean="0">
              <a:latin typeface="Angsana New" pitchFamily="18" charset="-34"/>
              <a:cs typeface="Angsana New" pitchFamily="18" charset="-34"/>
            </a:rPr>
            <a:t>                                  </a:t>
          </a:r>
        </a:p>
        <a:p xmlns:a="http://schemas.openxmlformats.org/drawingml/2006/main">
          <a:endParaRPr lang="th-TH" dirty="0"/>
        </a:p>
      </cdr:txBody>
    </cdr:sp>
  </cdr:relSizeAnchor>
  <cdr:relSizeAnchor xmlns:cdr="http://schemas.openxmlformats.org/drawingml/2006/chartDrawing">
    <cdr:from>
      <cdr:x>0.16061</cdr:x>
      <cdr:y>0</cdr:y>
    </cdr:from>
    <cdr:to>
      <cdr:x>0.85758</cdr:x>
      <cdr:y>0.15258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09650" y="0"/>
          <a:ext cx="4381500" cy="61912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0.11531</cdr:y>
    </cdr:to>
    <cdr:sp macro="" textlink="">
      <cdr:nvSpPr>
        <cdr:cNvPr id="3" name="ตัวยึดข้อความ 2"/>
        <cdr:cNvSpPr>
          <a:spLocks xmlns:a="http://schemas.openxmlformats.org/drawingml/2006/main" noGrp="1"/>
        </cdr:cNvSpPr>
      </cdr:nvSpPr>
      <cdr:spPr>
        <a:xfrm xmlns:a="http://schemas.openxmlformats.org/drawingml/2006/main">
          <a:off x="0" y="0"/>
          <a:ext cx="5731510" cy="58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 anchor="b">
          <a:normAutofit fontScale="92500" lnSpcReduction="20000"/>
        </a:bodyPr>
        <a:lstStyle xmlns:a="http://schemas.openxmlformats.org/drawingml/2006/main">
          <a:lvl1pPr marL="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2400" b="1" kern="1200">
              <a:solidFill>
                <a:sysClr val="windowText" lastClr="000000"/>
              </a:solidFill>
              <a:latin typeface="Calibri"/>
            </a:defRPr>
          </a:lvl1pPr>
          <a:lvl2pPr marL="4572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2000" b="1" kern="1200">
              <a:solidFill>
                <a:sysClr val="windowText" lastClr="000000"/>
              </a:solidFill>
              <a:latin typeface="Calibri"/>
            </a:defRPr>
          </a:lvl2pPr>
          <a:lvl3pPr marL="9144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800" b="1" kern="1200">
              <a:solidFill>
                <a:sysClr val="windowText" lastClr="000000"/>
              </a:solidFill>
              <a:latin typeface="Calibri"/>
            </a:defRPr>
          </a:lvl3pPr>
          <a:lvl4pPr marL="13716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4pPr>
          <a:lvl5pPr marL="18288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5pPr>
          <a:lvl6pPr marL="22860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6pPr>
          <a:lvl7pPr marL="27432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7pPr>
          <a:lvl8pPr marL="32004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8pPr>
          <a:lvl9pPr marL="3657600" indent="0" algn="l" defTabSz="914400" rtl="0" eaLnBrk="1" latinLnBrk="0" hangingPunct="1">
            <a:spcBef>
              <a:spcPct val="20000"/>
            </a:spcBef>
            <a:buFont typeface="Arial" pitchFamily="34" charset="0"/>
            <a:buNone/>
            <a:defRPr sz="1600" b="1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 dirty="0" smtClean="0">
            <a:latin typeface="Angsana New" pitchFamily="18" charset="-34"/>
            <a:cs typeface="Angsana New" pitchFamily="18" charset="-34"/>
          </a:endParaRPr>
        </a:p>
        <a:p xmlns:a="http://schemas.openxmlformats.org/drawingml/2006/main">
          <a:r>
            <a:rPr lang="th-TH" dirty="0" smtClean="0">
              <a:latin typeface="Angsana New" pitchFamily="18" charset="-34"/>
              <a:cs typeface="Angsana New" pitchFamily="18" charset="-34"/>
            </a:rPr>
            <a:t>           </a:t>
          </a:r>
          <a:r>
            <a:rPr lang="en-US" sz="1500" b="1" dirty="0" smtClean="0">
              <a:latin typeface="TH SarabunIT๙" pitchFamily="34" charset="-34"/>
              <a:cs typeface="TH SarabunIT๙" pitchFamily="34" charset="-34"/>
            </a:rPr>
            <a:t>4.  &gt;  </a:t>
          </a:r>
          <a:r>
            <a:rPr lang="th-TH" sz="1500" b="1" dirty="0" smtClean="0">
              <a:latin typeface="TH SarabunIT๙" pitchFamily="34" charset="-34"/>
              <a:cs typeface="TH SarabunIT๙" pitchFamily="34" charset="-34"/>
            </a:rPr>
            <a:t>สัดส่วนของการส่งออกรับยารักษาที่ รพ.</a:t>
          </a:r>
          <a:r>
            <a:rPr lang="en-US" sz="1500" b="1" dirty="0" smtClean="0">
              <a:latin typeface="TH SarabunIT๙" pitchFamily="34" charset="-34"/>
              <a:cs typeface="TH SarabunIT๙" pitchFamily="34" charset="-34"/>
            </a:rPr>
            <a:t>  </a:t>
          </a:r>
          <a:r>
            <a:rPr lang="th-TH" sz="1500" b="1" dirty="0" smtClean="0">
              <a:latin typeface="TH SarabunIT๙" pitchFamily="34" charset="-34"/>
              <a:cs typeface="TH SarabunIT๙" pitchFamily="34" charset="-34"/>
            </a:rPr>
            <a:t>สต. </a:t>
          </a:r>
          <a:r>
            <a:rPr lang="en-US" sz="1500" b="1" dirty="0" smtClean="0">
              <a:latin typeface="TH SarabunIT๙" pitchFamily="34" charset="-34"/>
              <a:cs typeface="TH SarabunIT๙" pitchFamily="34" charset="-34"/>
            </a:rPr>
            <a:t>:  </a:t>
          </a:r>
          <a:r>
            <a:rPr lang="th-TH" sz="1500" b="1" dirty="0" smtClean="0">
              <a:latin typeface="TH SarabunIT๙" pitchFamily="34" charset="-34"/>
              <a:cs typeface="TH SarabunIT๙" pitchFamily="34" charset="-34"/>
            </a:rPr>
            <a:t>โรงพยาบาล  </a:t>
          </a:r>
          <a:r>
            <a:rPr lang="en-US" sz="1500" b="1" dirty="0" smtClean="0">
              <a:latin typeface="TH SarabunIT๙" pitchFamily="34" charset="-34"/>
              <a:cs typeface="TH SarabunIT๙" pitchFamily="34" charset="-34"/>
            </a:rPr>
            <a:t>  60  :  40</a:t>
          </a:r>
          <a:endParaRPr lang="th-TH" sz="1500" b="1" dirty="0" smtClean="0">
            <a:latin typeface="TH SarabunIT๙" pitchFamily="34" charset="-34"/>
            <a:cs typeface="TH SarabunIT๙" pitchFamily="34" charset="-34"/>
          </a:endParaRPr>
        </a:p>
        <a:p xmlns:a="http://schemas.openxmlformats.org/drawingml/2006/main">
          <a:r>
            <a:rPr lang="th-TH" sz="1900" b="1" dirty="0" smtClean="0">
              <a:latin typeface="TH SarabunIT๙" pitchFamily="34" charset="-34"/>
              <a:cs typeface="TH SarabunIT๙" pitchFamily="34" charset="-34"/>
            </a:rPr>
            <a:t>             </a:t>
          </a:r>
        </a:p>
        <a:p xmlns:a="http://schemas.openxmlformats.org/drawingml/2006/main">
          <a:endParaRPr lang="th-TH" sz="1900" b="1" dirty="0" smtClean="0">
            <a:latin typeface="TH SarabunIT๙" pitchFamily="34" charset="-34"/>
            <a:cs typeface="TH SarabunIT๙" pitchFamily="34" charset="-34"/>
          </a:endParaRPr>
        </a:p>
        <a:p xmlns:a="http://schemas.openxmlformats.org/drawingml/2006/main">
          <a:endParaRPr lang="th-TH" sz="1900" b="1" dirty="0">
            <a:latin typeface="TH SarabunIT๙" pitchFamily="34" charset="-34"/>
            <a:cs typeface="TH SarabunIT๙" pitchFamily="34" charset="-34"/>
          </a:endParaRPr>
        </a:p>
      </cdr:txBody>
    </cdr:sp>
  </cdr:relSizeAnchor>
  <cdr:relSizeAnchor xmlns:cdr="http://schemas.openxmlformats.org/drawingml/2006/chartDrawing">
    <cdr:from>
      <cdr:x>0.18779</cdr:x>
      <cdr:y>0.03712</cdr:y>
    </cdr:from>
    <cdr:to>
      <cdr:x>0.82761</cdr:x>
      <cdr:y>0.11278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76324" y="170057"/>
          <a:ext cx="3667125" cy="346659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0.26922</cdr:x>
      <cdr:y>0.04569</cdr:y>
    </cdr:from>
    <cdr:to>
      <cdr:x>0.77277</cdr:x>
      <cdr:y>0.13198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43050" y="171450"/>
          <a:ext cx="2886075" cy="3238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7D60-14AF-4D3B-8E9C-2F487A47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6</cp:revision>
  <dcterms:created xsi:type="dcterms:W3CDTF">2017-08-10T14:38:00Z</dcterms:created>
  <dcterms:modified xsi:type="dcterms:W3CDTF">2017-08-10T14:52:00Z</dcterms:modified>
</cp:coreProperties>
</file>